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31266195"/>
        <w:docPartObj>
          <w:docPartGallery w:val="Cover Pages"/>
          <w:docPartUnique/>
        </w:docPartObj>
      </w:sdtPr>
      <w:sdtEndPr>
        <w:rPr>
          <w:b/>
        </w:rPr>
      </w:sdtEndPr>
      <w:sdtContent>
        <w:p w:rsidR="00E00497" w:rsidRDefault="00187844">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408333"/>
                    <wp:effectExtent l="0" t="0" r="15240" b="21590"/>
                    <wp:wrapNone/>
                    <wp:docPr id="468" name="Rectangle 468"/>
                    <wp:cNvGraphicFramePr/>
                    <a:graphic xmlns:a="http://schemas.openxmlformats.org/drawingml/2006/main">
                      <a:graphicData uri="http://schemas.microsoft.com/office/word/2010/wordprocessingShape">
                        <wps:wsp>
                          <wps:cNvSpPr/>
                          <wps:spPr>
                            <a:xfrm>
                              <a:off x="0" y="0"/>
                              <a:ext cx="3108960" cy="7408333"/>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481F2942" id="Rectangle 468" o:spid="_x0000_s1026" style="position:absolute;margin-left:0;margin-top:0;width:244.8pt;height:583.35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" fillcolor="white [3212]" strokecolor="#747070 [1614]" strokeweight="1.25pt">
                    <w10:wrap anchorx="page" anchory="page"/>
                  </v:rect>
                </w:pict>
              </mc:Fallback>
            </mc:AlternateContent>
          </w:r>
          <w:r w:rsidR="00E00497">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00497" w:rsidRDefault="00E0049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rsidR="00E00497" w:rsidRDefault="00E00497"/>
                      </w:txbxContent>
                    </v:textbox>
                    <w10:wrap anchorx="page" anchory="page"/>
                  </v:rect>
                </w:pict>
              </mc:Fallback>
            </mc:AlternateContent>
          </w:r>
          <w:r w:rsidR="00E00497">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0497" w:rsidRPr="00E00497" w:rsidRDefault="00DE4337" w:rsidP="00E00497">
                                <w:pPr>
                                  <w:spacing w:before="240"/>
                                  <w:jc w:val="center"/>
                                  <w:rPr>
                                    <w:color w:val="FFFFFF" w:themeColor="background1"/>
                                  </w:rPr>
                                </w:pPr>
                                <w:sdt>
                                  <w:sdtPr>
                                    <w:alias w:val="Abstract"/>
                                    <w:id w:val="8276291"/>
                                    <w:dataBinding w:prefixMappings="xmlns:ns0='http://schemas.microsoft.com/office/2006/coverPageProps'" w:xpath="/ns0:CoverPageProperties[1]/ns0:Abstract[1]" w:storeItemID="{55AF091B-3C7A-41E3-B477-F2FDAA23CFDA}"/>
                                    <w:text/>
                                  </w:sdtPr>
                                  <w:sdtEndPr/>
                                  <w:sdtContent>
                                    <w:r w:rsidR="00E00497" w:rsidRPr="0061761D">
                                      <w:t xml:space="preserve">The </w:t>
                                    </w:r>
                                    <w:r w:rsidR="0061761D">
                                      <w:t xml:space="preserve">FY20 </w:t>
                                    </w:r>
                                    <w:r w:rsidR="001F01D7">
                                      <w:t xml:space="preserve">Next Level Programs of Study Planning Grant is available to any Perkins-eligible recipient, public high school, </w:t>
                                    </w:r>
                                    <w:r w:rsidR="00251623">
                                      <w:t xml:space="preserve">or </w:t>
                                    </w:r>
                                    <w:r w:rsidR="001F01D7">
                                      <w:t xml:space="preserve">public charter school interested in offering a pilot </w:t>
                                    </w:r>
                                    <w:r w:rsidR="00D41AE4">
                                      <w:t>P</w:t>
                                    </w:r>
                                    <w:r w:rsidR="001F01D7">
                                      <w:t xml:space="preserve">rogram of </w:t>
                                    </w:r>
                                    <w:r w:rsidR="00D41AE4">
                                      <w:t>S</w:t>
                                    </w:r>
                                    <w:r w:rsidR="001F01D7">
                                      <w:t xml:space="preserve">tudy from a priority </w:t>
                                    </w:r>
                                    <w:r w:rsidR="00D41AE4">
                                      <w:t xml:space="preserve">career </w:t>
                                    </w:r>
                                    <w:r w:rsidR="001F01D7">
                                      <w:t>cluster during the 2020-2021 school year.</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rsidR="00E00497" w:rsidRPr="00E00497" w:rsidRDefault="005F076F" w:rsidP="00E00497">
                          <w:pPr>
                            <w:spacing w:before="240"/>
                            <w:jc w:val="center"/>
                            <w:rPr>
                              <w:color w:val="FFFFFF" w:themeColor="background1"/>
                            </w:rPr>
                          </w:pPr>
                          <w:sdt>
                            <w:sdtPr>
                              <w:alias w:val="Abstract"/>
                              <w:id w:val="8276291"/>
                              <w:dataBinding w:prefixMappings="xmlns:ns0='http://schemas.microsoft.com/office/2006/coverPageProps'" w:xpath="/ns0:CoverPageProperties[1]/ns0:Abstract[1]" w:storeItemID="{55AF091B-3C7A-41E3-B477-F2FDAA23CFDA}"/>
                              <w:text/>
                            </w:sdtPr>
                            <w:sdtEndPr/>
                            <w:sdtContent>
                              <w:r w:rsidR="00E00497" w:rsidRPr="0061761D">
                                <w:t xml:space="preserve">The </w:t>
                              </w:r>
                              <w:r w:rsidR="0061761D">
                                <w:t xml:space="preserve">FY20 </w:t>
                              </w:r>
                              <w:r w:rsidR="001F01D7">
                                <w:t xml:space="preserve">Next Level Programs of Study Planning Grant is available to any Perkins-eligible recipient, public high school, </w:t>
                              </w:r>
                              <w:r w:rsidR="00251623">
                                <w:t xml:space="preserve">or </w:t>
                              </w:r>
                              <w:r w:rsidR="001F01D7">
                                <w:t xml:space="preserve">public charter school interested in offering a pilot </w:t>
                              </w:r>
                              <w:r w:rsidR="00D41AE4">
                                <w:t>P</w:t>
                              </w:r>
                              <w:r w:rsidR="001F01D7">
                                <w:t xml:space="preserve">rogram of </w:t>
                              </w:r>
                              <w:r w:rsidR="00D41AE4">
                                <w:t>S</w:t>
                              </w:r>
                              <w:r w:rsidR="001F01D7">
                                <w:t xml:space="preserve">tudy from a priority </w:t>
                              </w:r>
                              <w:r w:rsidR="00D41AE4">
                                <w:t xml:space="preserve">career </w:t>
                              </w:r>
                              <w:r w:rsidR="001F01D7">
                                <w:t>cluster during the 2020-2021 school year.</w:t>
                              </w:r>
                            </w:sdtContent>
                          </w:sdt>
                        </w:p>
                      </w:txbxContent>
                    </v:textbox>
                    <w10:wrap anchorx="page" anchory="page"/>
                  </v:rect>
                </w:pict>
              </mc:Fallback>
            </mc:AlternateContent>
          </w:r>
        </w:p>
        <w:p w:rsidR="00E00497" w:rsidRDefault="00187844">
          <w:pPr>
            <w:rPr>
              <w:b/>
            </w:rPr>
          </w:pPr>
          <w:r>
            <w:rPr>
              <w:noProof/>
            </w:rPr>
            <mc:AlternateContent>
              <mc:Choice Requires="wps">
                <w:drawing>
                  <wp:anchor distT="0" distB="0" distL="114300" distR="114300" simplePos="0" relativeHeight="251664384" behindDoc="0" locked="0" layoutInCell="1" allowOverlap="1">
                    <wp:simplePos x="0" y="0"/>
                    <wp:positionH relativeFrom="page">
                      <wp:posOffset>3543935</wp:posOffset>
                    </wp:positionH>
                    <wp:positionV relativeFrom="page">
                      <wp:posOffset>6874722</wp:posOffset>
                    </wp:positionV>
                    <wp:extent cx="2797810" cy="527685"/>
                    <wp:effectExtent l="0" t="0" r="0" b="5715"/>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527685"/>
                            </a:xfrm>
                            <a:prstGeom prst="rect">
                              <a:avLst/>
                            </a:prstGeom>
                            <a:noFill/>
                            <a:ln w="6350">
                              <a:noFill/>
                            </a:ln>
                            <a:effectLst/>
                          </wps:spPr>
                          <wps:txbx>
                            <w:txbxContent>
                              <w:p w:rsidR="00E00497" w:rsidRPr="00E00497" w:rsidRDefault="00E00497">
                                <w:pPr>
                                  <w:pStyle w:val="NoSpacing"/>
                                  <w:rPr>
                                    <w:rFonts w:ascii="Arial" w:hAnsi="Arial"/>
                                    <w:noProof/>
                                    <w:color w:val="44546A" w:themeColor="text2"/>
                                    <w:sz w:val="20"/>
                                  </w:rPr>
                                </w:pPr>
                                <w:r w:rsidRPr="00E00497">
                                  <w:rPr>
                                    <w:rFonts w:ascii="Arial" w:hAnsi="Arial"/>
                                    <w:noProof/>
                                    <w:color w:val="44546A" w:themeColor="text2"/>
                                    <w:sz w:val="20"/>
                                  </w:rPr>
                                  <w:t>Indiana Governor’s Workforce Cabinet</w:t>
                                </w:r>
                              </w:p>
                              <w:p w:rsidR="00E00497" w:rsidRPr="00E00497" w:rsidRDefault="00E00497">
                                <w:pPr>
                                  <w:pStyle w:val="NoSpacing"/>
                                  <w:rPr>
                                    <w:rFonts w:ascii="Arial" w:hAnsi="Arial"/>
                                    <w:noProof/>
                                    <w:color w:val="44546A" w:themeColor="text2"/>
                                    <w:sz w:val="20"/>
                                  </w:rPr>
                                </w:pPr>
                                <w:r w:rsidRPr="00E00497">
                                  <w:rPr>
                                    <w:rFonts w:ascii="Arial" w:hAnsi="Arial"/>
                                    <w:noProof/>
                                    <w:color w:val="44546A" w:themeColor="text2"/>
                                    <w:sz w:val="20"/>
                                  </w:rPr>
                                  <w:t>Office of Career and Technical Education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8" type="#_x0000_t202" style="position:absolute;margin-left:279.05pt;margin-top:541.3pt;width:220.3pt;height:41.5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" filled="f" stroked="f" strokeweight=".5pt">
                    <v:textbox>
                      <w:txbxContent>
                        <w:p w:rsidR="00E00497" w:rsidRPr="00E00497" w:rsidRDefault="00E00497">
                          <w:pPr>
                            <w:pStyle w:val="NoSpacing"/>
                            <w:rPr>
                              <w:rFonts w:ascii="Arial" w:hAnsi="Arial"/>
                              <w:noProof/>
                              <w:color w:val="44546A" w:themeColor="text2"/>
                              <w:sz w:val="20"/>
                            </w:rPr>
                          </w:pPr>
                          <w:r w:rsidRPr="00E00497">
                            <w:rPr>
                              <w:rFonts w:ascii="Arial" w:hAnsi="Arial"/>
                              <w:noProof/>
                              <w:color w:val="44546A" w:themeColor="text2"/>
                              <w:sz w:val="20"/>
                            </w:rPr>
                            <w:t>Indiana Governor’s Workforce Cabinet</w:t>
                          </w:r>
                        </w:p>
                        <w:p w:rsidR="00E00497" w:rsidRPr="00E00497" w:rsidRDefault="00E00497">
                          <w:pPr>
                            <w:pStyle w:val="NoSpacing"/>
                            <w:rPr>
                              <w:rFonts w:ascii="Arial" w:hAnsi="Arial"/>
                              <w:noProof/>
                              <w:color w:val="44546A" w:themeColor="text2"/>
                              <w:sz w:val="20"/>
                            </w:rPr>
                          </w:pPr>
                          <w:r w:rsidRPr="00E00497">
                            <w:rPr>
                              <w:rFonts w:ascii="Arial" w:hAnsi="Arial"/>
                              <w:noProof/>
                              <w:color w:val="44546A" w:themeColor="text2"/>
                              <w:sz w:val="20"/>
                            </w:rPr>
                            <w:t>Office of Career and Technical Education</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3860800"/>
                    <wp:effectExtent l="0" t="0" r="0" b="635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3860800"/>
                            </a:xfrm>
                            <a:prstGeom prst="rect">
                              <a:avLst/>
                            </a:prstGeom>
                            <a:noFill/>
                            <a:ln w="6350">
                              <a:noFill/>
                            </a:ln>
                            <a:effectLst/>
                          </wps:spPr>
                          <wps:txbx>
                            <w:txbxContent>
                              <w:sdt>
                                <w:sdtPr>
                                  <w:rPr>
                                    <w:rFonts w:ascii="Arial Narrow" w:eastAsiaTheme="majorEastAsia" w:hAnsi="Arial Narrow"/>
                                    <w:noProof/>
                                    <w:color w:val="5B9BD5" w:themeColor="accent1"/>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E00497" w:rsidRPr="00251623" w:rsidRDefault="003F6A0B" w:rsidP="00251623">
                                    <w:pPr>
                                      <w:spacing w:line="240" w:lineRule="auto"/>
                                      <w:rPr>
                                        <w:rFonts w:ascii="Arial Narrow" w:eastAsiaTheme="majorEastAsia" w:hAnsi="Arial Narrow"/>
                                        <w:noProof/>
                                        <w:color w:val="5B9BD5" w:themeColor="accent1"/>
                                        <w:sz w:val="56"/>
                                        <w:szCs w:val="72"/>
                                      </w:rPr>
                                    </w:pPr>
                                    <w:r>
                                      <w:rPr>
                                        <w:rFonts w:ascii="Arial Narrow" w:eastAsiaTheme="majorEastAsia" w:hAnsi="Arial Narrow"/>
                                        <w:noProof/>
                                        <w:color w:val="5B9BD5" w:themeColor="accent1"/>
                                        <w:sz w:val="56"/>
                                        <w:szCs w:val="72"/>
                                      </w:rPr>
                                      <w:t>Next Level Programs of Study Planning Grant</w:t>
                                    </w:r>
                                  </w:p>
                                </w:sdtContent>
                              </w:sdt>
                              <w:sdt>
                                <w:sdtPr>
                                  <w:rPr>
                                    <w:rFonts w:ascii="Arial Narrow" w:eastAsiaTheme="majorEastAsia" w:hAnsi="Arial Narrow"/>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187844" w:rsidRDefault="00187844" w:rsidP="00251623">
                                    <w:pPr>
                                      <w:rPr>
                                        <w:rFonts w:ascii="Arial Narrow" w:eastAsiaTheme="majorEastAsia" w:hAnsi="Arial Narrow"/>
                                        <w:noProof/>
                                        <w:color w:val="44546A" w:themeColor="text2"/>
                                        <w:sz w:val="32"/>
                                        <w:szCs w:val="32"/>
                                      </w:rPr>
                                    </w:pPr>
                                    <w:r>
                                      <w:rPr>
                                        <w:rFonts w:ascii="Arial Narrow" w:eastAsiaTheme="majorEastAsia" w:hAnsi="Arial Narrow"/>
                                        <w:noProof/>
                                        <w:color w:val="44546A" w:themeColor="text2"/>
                                        <w:sz w:val="32"/>
                                        <w:szCs w:val="32"/>
                                      </w:rPr>
                                      <w:t>20</w:t>
                                    </w:r>
                                    <w:r w:rsidR="00B018FF">
                                      <w:rPr>
                                        <w:rFonts w:ascii="Arial Narrow" w:eastAsiaTheme="majorEastAsia" w:hAnsi="Arial Narrow"/>
                                        <w:noProof/>
                                        <w:color w:val="44546A" w:themeColor="text2"/>
                                        <w:sz w:val="32"/>
                                        <w:szCs w:val="32"/>
                                      </w:rPr>
                                      <w:t>19-2020</w:t>
                                    </w:r>
                                    <w:r w:rsidRPr="00E00497">
                                      <w:rPr>
                                        <w:rFonts w:ascii="Arial Narrow" w:eastAsiaTheme="majorEastAsia" w:hAnsi="Arial Narrow"/>
                                        <w:noProof/>
                                        <w:color w:val="44546A" w:themeColor="text2"/>
                                        <w:sz w:val="32"/>
                                        <w:szCs w:val="32"/>
                                      </w:rPr>
                                      <w:t xml:space="preserve"> Grant Application</w:t>
                                    </w:r>
                                  </w:p>
                                </w:sdtContent>
                              </w:sdt>
                              <w:p w:rsidR="00187844" w:rsidRPr="00E00497" w:rsidRDefault="00187844" w:rsidP="00251623">
                                <w:pPr>
                                  <w:spacing w:line="240" w:lineRule="auto"/>
                                  <w:rPr>
                                    <w:rFonts w:ascii="Arial Narrow" w:eastAsiaTheme="majorEastAsia" w:hAnsi="Arial Narrow"/>
                                    <w:noProof/>
                                    <w:color w:val="5B9BD5" w:themeColor="accent1"/>
                                    <w:sz w:val="72"/>
                                    <w:szCs w:val="144"/>
                                  </w:rPr>
                                </w:pPr>
                              </w:p>
                              <w:p w:rsidR="00E00497" w:rsidRPr="00E00497" w:rsidRDefault="00E00497" w:rsidP="00251623">
                                <w:pPr>
                                  <w:rPr>
                                    <w:rFonts w:ascii="Arial Narrow" w:eastAsiaTheme="majorEastAsia" w:hAnsi="Arial Narrow"/>
                                    <w:noProof/>
                                    <w:color w:val="44546A"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9" type="#_x0000_t202" style="position:absolute;margin-left:0;margin-top:0;width:220.3pt;height:304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" filled="f" stroked="f" strokeweight=".5pt">
                    <v:textbox>
                      <w:txbxContent>
                        <w:sdt>
                          <w:sdtPr>
                            <w:rPr>
                              <w:rFonts w:ascii="Arial Narrow" w:eastAsiaTheme="majorEastAsia" w:hAnsi="Arial Narrow"/>
                              <w:noProof/>
                              <w:color w:val="5B9BD5" w:themeColor="accent1"/>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E00497" w:rsidRPr="00251623" w:rsidRDefault="003F6A0B" w:rsidP="00251623">
                              <w:pPr>
                                <w:spacing w:line="240" w:lineRule="auto"/>
                                <w:rPr>
                                  <w:rFonts w:ascii="Arial Narrow" w:eastAsiaTheme="majorEastAsia" w:hAnsi="Arial Narrow"/>
                                  <w:noProof/>
                                  <w:color w:val="5B9BD5" w:themeColor="accent1"/>
                                  <w:sz w:val="56"/>
                                  <w:szCs w:val="72"/>
                                </w:rPr>
                              </w:pPr>
                              <w:r>
                                <w:rPr>
                                  <w:rFonts w:ascii="Arial Narrow" w:eastAsiaTheme="majorEastAsia" w:hAnsi="Arial Narrow"/>
                                  <w:noProof/>
                                  <w:color w:val="5B9BD5" w:themeColor="accent1"/>
                                  <w:sz w:val="56"/>
                                  <w:szCs w:val="72"/>
                                </w:rPr>
                                <w:t>Next Level Programs of Study Planning Grant</w:t>
                              </w:r>
                            </w:p>
                          </w:sdtContent>
                        </w:sdt>
                        <w:sdt>
                          <w:sdtPr>
                            <w:rPr>
                              <w:rFonts w:ascii="Arial Narrow" w:eastAsiaTheme="majorEastAsia" w:hAnsi="Arial Narrow"/>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187844" w:rsidRDefault="00187844" w:rsidP="00251623">
                              <w:pPr>
                                <w:rPr>
                                  <w:rFonts w:ascii="Arial Narrow" w:eastAsiaTheme="majorEastAsia" w:hAnsi="Arial Narrow"/>
                                  <w:noProof/>
                                  <w:color w:val="44546A" w:themeColor="text2"/>
                                  <w:sz w:val="32"/>
                                  <w:szCs w:val="32"/>
                                </w:rPr>
                              </w:pPr>
                              <w:r>
                                <w:rPr>
                                  <w:rFonts w:ascii="Arial Narrow" w:eastAsiaTheme="majorEastAsia" w:hAnsi="Arial Narrow"/>
                                  <w:noProof/>
                                  <w:color w:val="44546A" w:themeColor="text2"/>
                                  <w:sz w:val="32"/>
                                  <w:szCs w:val="32"/>
                                </w:rPr>
                                <w:t>20</w:t>
                              </w:r>
                              <w:r w:rsidR="00B018FF">
                                <w:rPr>
                                  <w:rFonts w:ascii="Arial Narrow" w:eastAsiaTheme="majorEastAsia" w:hAnsi="Arial Narrow"/>
                                  <w:noProof/>
                                  <w:color w:val="44546A" w:themeColor="text2"/>
                                  <w:sz w:val="32"/>
                                  <w:szCs w:val="32"/>
                                </w:rPr>
                                <w:t>19-2020</w:t>
                              </w:r>
                              <w:r w:rsidRPr="00E00497">
                                <w:rPr>
                                  <w:rFonts w:ascii="Arial Narrow" w:eastAsiaTheme="majorEastAsia" w:hAnsi="Arial Narrow"/>
                                  <w:noProof/>
                                  <w:color w:val="44546A" w:themeColor="text2"/>
                                  <w:sz w:val="32"/>
                                  <w:szCs w:val="32"/>
                                </w:rPr>
                                <w:t xml:space="preserve"> Grant Application</w:t>
                              </w:r>
                            </w:p>
                          </w:sdtContent>
                        </w:sdt>
                        <w:p w:rsidR="00187844" w:rsidRPr="00E00497" w:rsidRDefault="00187844" w:rsidP="00251623">
                          <w:pPr>
                            <w:spacing w:line="240" w:lineRule="auto"/>
                            <w:rPr>
                              <w:rFonts w:ascii="Arial Narrow" w:eastAsiaTheme="majorEastAsia" w:hAnsi="Arial Narrow"/>
                              <w:noProof/>
                              <w:color w:val="5B9BD5" w:themeColor="accent1"/>
                              <w:sz w:val="72"/>
                              <w:szCs w:val="144"/>
                            </w:rPr>
                          </w:pPr>
                        </w:p>
                        <w:p w:rsidR="00E00497" w:rsidRPr="00E00497" w:rsidRDefault="00E00497" w:rsidP="00251623">
                          <w:pPr>
                            <w:rPr>
                              <w:rFonts w:ascii="Arial Narrow" w:eastAsiaTheme="majorEastAsia" w:hAnsi="Arial Narrow"/>
                              <w:noProof/>
                              <w:color w:val="44546A" w:themeColor="text2"/>
                              <w:sz w:val="32"/>
                              <w:szCs w:val="40"/>
                            </w:rPr>
                          </w:pP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3510915</wp:posOffset>
                    </wp:positionH>
                    <wp:positionV relativeFrom="page">
                      <wp:posOffset>7397750</wp:posOffset>
                    </wp:positionV>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5E973A1" id="Rectangle 469" o:spid="_x0000_s1026" style="position:absolute;margin-left:276.45pt;margin-top:582.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" fillcolor="#5b9bd5 [3204]" stroked="f" strokeweight="1pt">
                    <w10:wrap anchorx="page" anchory="page"/>
                  </v:rect>
                </w:pict>
              </mc:Fallback>
            </mc:AlternateContent>
          </w:r>
          <w:r w:rsidR="00E00497">
            <w:rPr>
              <w:b/>
            </w:rPr>
            <w:br w:type="page"/>
          </w:r>
        </w:p>
      </w:sdtContent>
    </w:sdt>
    <w:p w:rsidR="007A67A9" w:rsidRDefault="007A67A9" w:rsidP="007A67A9">
      <w:pPr>
        <w:rPr>
          <w:b/>
        </w:rPr>
      </w:pPr>
      <w:r>
        <w:rPr>
          <w:b/>
        </w:rPr>
        <w:lastRenderedPageBreak/>
        <w:t>Contents</w:t>
      </w:r>
    </w:p>
    <w:p w:rsidR="007A67A9" w:rsidRDefault="007A67A9" w:rsidP="007A67A9">
      <w:pPr>
        <w:rPr>
          <w:b/>
        </w:rPr>
      </w:pPr>
    </w:p>
    <w:tbl>
      <w:tblPr>
        <w:tblStyle w:val="TableGrid"/>
        <w:tblW w:w="0" w:type="auto"/>
        <w:tblInd w:w="61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98"/>
        <w:gridCol w:w="450"/>
      </w:tblGrid>
      <w:tr w:rsidR="007A67A9" w:rsidRPr="007A67A9" w:rsidTr="00351D54">
        <w:tc>
          <w:tcPr>
            <w:tcW w:w="3798" w:type="dxa"/>
            <w:vAlign w:val="center"/>
          </w:tcPr>
          <w:p w:rsidR="007A67A9" w:rsidRPr="00E1612A" w:rsidRDefault="007A67A9" w:rsidP="00E1612A">
            <w:pPr>
              <w:spacing w:line="276" w:lineRule="auto"/>
              <w:rPr>
                <w:rFonts w:ascii="Arial" w:hAnsi="Arial"/>
              </w:rPr>
            </w:pPr>
            <w:r w:rsidRPr="00E1612A">
              <w:rPr>
                <w:rFonts w:ascii="Arial" w:hAnsi="Arial"/>
              </w:rPr>
              <w:t>Contact Information</w:t>
            </w:r>
          </w:p>
          <w:p w:rsidR="004B71D0" w:rsidRPr="00E1612A" w:rsidRDefault="004B71D0" w:rsidP="00E1612A">
            <w:pPr>
              <w:spacing w:line="276" w:lineRule="auto"/>
              <w:rPr>
                <w:rFonts w:ascii="Arial" w:hAnsi="Arial"/>
              </w:rPr>
            </w:pPr>
            <w:r w:rsidRPr="00E1612A">
              <w:rPr>
                <w:rFonts w:ascii="Arial" w:hAnsi="Arial"/>
              </w:rPr>
              <w:t>Relevant Links</w:t>
            </w:r>
          </w:p>
        </w:tc>
        <w:tc>
          <w:tcPr>
            <w:tcW w:w="450" w:type="dxa"/>
            <w:vAlign w:val="center"/>
          </w:tcPr>
          <w:p w:rsidR="007A67A9" w:rsidRPr="007A67A9" w:rsidRDefault="004B71D0" w:rsidP="00E1612A">
            <w:pPr>
              <w:spacing w:line="276" w:lineRule="auto"/>
              <w:rPr>
                <w:rFonts w:ascii="Arial" w:hAnsi="Arial"/>
                <w:b/>
              </w:rPr>
            </w:pPr>
            <w:r>
              <w:rPr>
                <w:rFonts w:ascii="Arial" w:hAnsi="Arial"/>
                <w:b/>
              </w:rPr>
              <w:t>2</w:t>
            </w:r>
          </w:p>
        </w:tc>
      </w:tr>
      <w:tr w:rsidR="007A67A9" w:rsidRPr="007A67A9" w:rsidTr="00351D54">
        <w:tc>
          <w:tcPr>
            <w:tcW w:w="3798" w:type="dxa"/>
            <w:vAlign w:val="center"/>
          </w:tcPr>
          <w:p w:rsidR="007A67A9" w:rsidRDefault="007A67A9" w:rsidP="00E1612A">
            <w:pPr>
              <w:spacing w:line="276" w:lineRule="auto"/>
              <w:rPr>
                <w:rFonts w:ascii="Arial" w:hAnsi="Arial"/>
              </w:rPr>
            </w:pPr>
            <w:r w:rsidRPr="00E1612A">
              <w:rPr>
                <w:rFonts w:ascii="Arial" w:hAnsi="Arial"/>
              </w:rPr>
              <w:t xml:space="preserve">Grant </w:t>
            </w:r>
            <w:r w:rsidR="004B71D0" w:rsidRPr="00E1612A">
              <w:rPr>
                <w:rFonts w:ascii="Arial" w:hAnsi="Arial"/>
              </w:rPr>
              <w:t>Overview</w:t>
            </w:r>
          </w:p>
          <w:p w:rsidR="00351D54" w:rsidRPr="00E1612A" w:rsidRDefault="00351D54" w:rsidP="00E1612A">
            <w:pPr>
              <w:spacing w:line="276" w:lineRule="auto"/>
              <w:rPr>
                <w:rFonts w:ascii="Arial" w:hAnsi="Arial"/>
              </w:rPr>
            </w:pPr>
            <w:r>
              <w:rPr>
                <w:rFonts w:ascii="Arial" w:hAnsi="Arial"/>
              </w:rPr>
              <w:t>Perkins Legislation</w:t>
            </w:r>
          </w:p>
          <w:p w:rsidR="004B71D0" w:rsidRPr="00E1612A" w:rsidRDefault="004B71D0" w:rsidP="00E1612A">
            <w:pPr>
              <w:spacing w:line="276" w:lineRule="auto"/>
              <w:rPr>
                <w:rFonts w:ascii="Arial" w:hAnsi="Arial"/>
              </w:rPr>
            </w:pPr>
            <w:r w:rsidRPr="00E1612A">
              <w:rPr>
                <w:rFonts w:ascii="Arial" w:hAnsi="Arial"/>
              </w:rPr>
              <w:t>Applicant Guidelines</w:t>
            </w:r>
            <w:r w:rsidR="00351D54">
              <w:rPr>
                <w:rFonts w:ascii="Arial" w:hAnsi="Arial"/>
              </w:rPr>
              <w:t xml:space="preserve"> / Process</w:t>
            </w:r>
          </w:p>
          <w:p w:rsidR="004B71D0" w:rsidRDefault="004B71D0" w:rsidP="00E1612A">
            <w:pPr>
              <w:spacing w:line="276" w:lineRule="auto"/>
              <w:rPr>
                <w:rFonts w:ascii="Arial" w:hAnsi="Arial"/>
              </w:rPr>
            </w:pPr>
            <w:r w:rsidRPr="00E1612A">
              <w:rPr>
                <w:rFonts w:ascii="Arial" w:hAnsi="Arial"/>
              </w:rPr>
              <w:t xml:space="preserve">Grant Allocation </w:t>
            </w:r>
            <w:r w:rsidR="00351D54">
              <w:rPr>
                <w:rFonts w:ascii="Arial" w:hAnsi="Arial"/>
              </w:rPr>
              <w:t>/ Funding</w:t>
            </w:r>
          </w:p>
          <w:p w:rsidR="00351D54" w:rsidRPr="00E1612A" w:rsidRDefault="00351D54" w:rsidP="00E1612A">
            <w:pPr>
              <w:spacing w:line="276" w:lineRule="auto"/>
              <w:rPr>
                <w:rFonts w:ascii="Arial" w:hAnsi="Arial"/>
              </w:rPr>
            </w:pPr>
            <w:r>
              <w:rPr>
                <w:rFonts w:ascii="Arial" w:hAnsi="Arial"/>
              </w:rPr>
              <w:t>Grant Period</w:t>
            </w:r>
          </w:p>
        </w:tc>
        <w:tc>
          <w:tcPr>
            <w:tcW w:w="450" w:type="dxa"/>
            <w:vAlign w:val="center"/>
          </w:tcPr>
          <w:p w:rsidR="007A67A9" w:rsidRPr="007A67A9" w:rsidRDefault="004B71D0" w:rsidP="00E1612A">
            <w:pPr>
              <w:spacing w:line="276" w:lineRule="auto"/>
              <w:rPr>
                <w:rFonts w:ascii="Arial" w:hAnsi="Arial"/>
                <w:b/>
              </w:rPr>
            </w:pPr>
            <w:r>
              <w:rPr>
                <w:rFonts w:ascii="Arial" w:hAnsi="Arial"/>
                <w:b/>
              </w:rPr>
              <w:t>3</w:t>
            </w:r>
          </w:p>
        </w:tc>
      </w:tr>
      <w:tr w:rsidR="007A67A9" w:rsidRPr="007A67A9" w:rsidTr="00351D54">
        <w:tc>
          <w:tcPr>
            <w:tcW w:w="3798" w:type="dxa"/>
            <w:vAlign w:val="center"/>
          </w:tcPr>
          <w:p w:rsidR="00351D54" w:rsidRDefault="008222E3" w:rsidP="00E1612A">
            <w:pPr>
              <w:spacing w:line="276" w:lineRule="auto"/>
              <w:rPr>
                <w:rFonts w:ascii="Arial" w:hAnsi="Arial"/>
              </w:rPr>
            </w:pPr>
            <w:r>
              <w:rPr>
                <w:rFonts w:ascii="Arial" w:hAnsi="Arial"/>
              </w:rPr>
              <w:t>R</w:t>
            </w:r>
            <w:r w:rsidR="00351D54">
              <w:rPr>
                <w:rFonts w:ascii="Arial" w:hAnsi="Arial"/>
              </w:rPr>
              <w:t>eimbursements</w:t>
            </w:r>
          </w:p>
          <w:p w:rsidR="008222E3" w:rsidRDefault="00351D54" w:rsidP="00E1612A">
            <w:pPr>
              <w:spacing w:line="276" w:lineRule="auto"/>
              <w:rPr>
                <w:rFonts w:ascii="Arial" w:hAnsi="Arial"/>
              </w:rPr>
            </w:pPr>
            <w:r>
              <w:rPr>
                <w:rFonts w:ascii="Arial" w:hAnsi="Arial"/>
              </w:rPr>
              <w:t>R</w:t>
            </w:r>
            <w:r w:rsidR="008222E3">
              <w:rPr>
                <w:rFonts w:ascii="Arial" w:hAnsi="Arial"/>
              </w:rPr>
              <w:t xml:space="preserve">equirements for </w:t>
            </w:r>
            <w:r>
              <w:rPr>
                <w:rFonts w:ascii="Arial" w:hAnsi="Arial"/>
              </w:rPr>
              <w:t xml:space="preserve">the </w:t>
            </w:r>
            <w:r w:rsidR="008222E3">
              <w:rPr>
                <w:rFonts w:ascii="Arial" w:hAnsi="Arial"/>
              </w:rPr>
              <w:t>Use of Funds</w:t>
            </w:r>
          </w:p>
          <w:p w:rsidR="004B71D0" w:rsidRPr="00E1612A" w:rsidRDefault="00351D54" w:rsidP="00E1612A">
            <w:pPr>
              <w:spacing w:line="276" w:lineRule="auto"/>
              <w:rPr>
                <w:rFonts w:ascii="Arial" w:hAnsi="Arial"/>
              </w:rPr>
            </w:pPr>
            <w:r>
              <w:rPr>
                <w:rFonts w:ascii="Arial" w:hAnsi="Arial"/>
              </w:rPr>
              <w:t>Allowability and Restrictions</w:t>
            </w:r>
          </w:p>
        </w:tc>
        <w:tc>
          <w:tcPr>
            <w:tcW w:w="450" w:type="dxa"/>
            <w:vAlign w:val="center"/>
          </w:tcPr>
          <w:p w:rsidR="007A67A9" w:rsidRPr="007A67A9" w:rsidRDefault="004B71D0" w:rsidP="00E1612A">
            <w:pPr>
              <w:spacing w:line="276" w:lineRule="auto"/>
              <w:rPr>
                <w:rFonts w:ascii="Arial" w:hAnsi="Arial"/>
                <w:b/>
              </w:rPr>
            </w:pPr>
            <w:r>
              <w:rPr>
                <w:rFonts w:ascii="Arial" w:hAnsi="Arial"/>
                <w:b/>
              </w:rPr>
              <w:t>4</w:t>
            </w:r>
          </w:p>
        </w:tc>
      </w:tr>
      <w:tr w:rsidR="007A67A9" w:rsidRPr="007A67A9" w:rsidTr="00351D54">
        <w:tc>
          <w:tcPr>
            <w:tcW w:w="3798" w:type="dxa"/>
            <w:vAlign w:val="center"/>
          </w:tcPr>
          <w:p w:rsidR="007A67A9" w:rsidRDefault="00351D54" w:rsidP="00E1612A">
            <w:pPr>
              <w:spacing w:line="276" w:lineRule="auto"/>
              <w:rPr>
                <w:rFonts w:ascii="Arial" w:hAnsi="Arial"/>
              </w:rPr>
            </w:pPr>
            <w:r>
              <w:rPr>
                <w:rFonts w:ascii="Arial" w:hAnsi="Arial"/>
              </w:rPr>
              <w:t>Debarment and Suspension</w:t>
            </w:r>
          </w:p>
          <w:p w:rsidR="00351D54" w:rsidRDefault="00351D54" w:rsidP="00E1612A">
            <w:pPr>
              <w:spacing w:line="276" w:lineRule="auto"/>
              <w:rPr>
                <w:rFonts w:ascii="Arial" w:hAnsi="Arial"/>
              </w:rPr>
            </w:pPr>
            <w:r>
              <w:rPr>
                <w:rFonts w:ascii="Arial" w:hAnsi="Arial"/>
              </w:rPr>
              <w:t>Non-Discrimination Notice</w:t>
            </w:r>
          </w:p>
          <w:p w:rsidR="00351D54" w:rsidRPr="00E1612A" w:rsidRDefault="00351D54" w:rsidP="00E1612A">
            <w:pPr>
              <w:spacing w:line="276" w:lineRule="auto"/>
              <w:rPr>
                <w:rFonts w:ascii="Arial" w:hAnsi="Arial"/>
              </w:rPr>
            </w:pPr>
            <w:r>
              <w:rPr>
                <w:rFonts w:ascii="Arial" w:hAnsi="Arial"/>
              </w:rPr>
              <w:t>Disclaimer</w:t>
            </w:r>
          </w:p>
        </w:tc>
        <w:tc>
          <w:tcPr>
            <w:tcW w:w="450" w:type="dxa"/>
            <w:vAlign w:val="center"/>
          </w:tcPr>
          <w:p w:rsidR="007A67A9" w:rsidRPr="007A67A9" w:rsidRDefault="004B71D0" w:rsidP="00E1612A">
            <w:pPr>
              <w:spacing w:line="276" w:lineRule="auto"/>
              <w:rPr>
                <w:rFonts w:ascii="Arial" w:hAnsi="Arial"/>
                <w:b/>
              </w:rPr>
            </w:pPr>
            <w:r>
              <w:rPr>
                <w:rFonts w:ascii="Arial" w:hAnsi="Arial"/>
                <w:b/>
              </w:rPr>
              <w:t>5</w:t>
            </w:r>
          </w:p>
        </w:tc>
      </w:tr>
      <w:tr w:rsidR="007A67A9" w:rsidRPr="007A67A9" w:rsidTr="00351D54">
        <w:tc>
          <w:tcPr>
            <w:tcW w:w="3798" w:type="dxa"/>
            <w:vAlign w:val="center"/>
          </w:tcPr>
          <w:p w:rsidR="007A67A9" w:rsidRDefault="00351D54" w:rsidP="00E1612A">
            <w:pPr>
              <w:spacing w:line="276" w:lineRule="auto"/>
              <w:rPr>
                <w:rFonts w:ascii="Arial" w:hAnsi="Arial"/>
              </w:rPr>
            </w:pPr>
            <w:r>
              <w:rPr>
                <w:rFonts w:ascii="Arial" w:hAnsi="Arial"/>
              </w:rPr>
              <w:t>Assurance Statements</w:t>
            </w:r>
          </w:p>
          <w:p w:rsidR="00351D54" w:rsidRPr="00E1612A" w:rsidRDefault="00351D54" w:rsidP="00E1612A">
            <w:pPr>
              <w:spacing w:line="276" w:lineRule="auto"/>
              <w:rPr>
                <w:rFonts w:ascii="Arial" w:hAnsi="Arial"/>
              </w:rPr>
            </w:pPr>
            <w:r>
              <w:rPr>
                <w:rFonts w:ascii="Arial" w:hAnsi="Arial"/>
              </w:rPr>
              <w:t>GEPA</w:t>
            </w:r>
          </w:p>
        </w:tc>
        <w:tc>
          <w:tcPr>
            <w:tcW w:w="450" w:type="dxa"/>
            <w:vAlign w:val="center"/>
          </w:tcPr>
          <w:p w:rsidR="007A67A9" w:rsidRPr="007A67A9" w:rsidRDefault="004B71D0" w:rsidP="00E1612A">
            <w:pPr>
              <w:spacing w:line="276" w:lineRule="auto"/>
              <w:rPr>
                <w:rFonts w:ascii="Arial" w:hAnsi="Arial"/>
                <w:b/>
              </w:rPr>
            </w:pPr>
            <w:r>
              <w:rPr>
                <w:rFonts w:ascii="Arial" w:hAnsi="Arial"/>
                <w:b/>
              </w:rPr>
              <w:t>6</w:t>
            </w:r>
          </w:p>
        </w:tc>
      </w:tr>
      <w:tr w:rsidR="007A67A9" w:rsidRPr="007A67A9" w:rsidTr="00351D54">
        <w:tc>
          <w:tcPr>
            <w:tcW w:w="3798" w:type="dxa"/>
            <w:vAlign w:val="center"/>
          </w:tcPr>
          <w:p w:rsidR="007A67A9" w:rsidRPr="00E1612A" w:rsidRDefault="00351D54" w:rsidP="00E1612A">
            <w:pPr>
              <w:spacing w:line="276" w:lineRule="auto"/>
              <w:rPr>
                <w:rFonts w:ascii="Arial" w:hAnsi="Arial"/>
              </w:rPr>
            </w:pPr>
            <w:r>
              <w:rPr>
                <w:rFonts w:ascii="Arial" w:hAnsi="Arial"/>
              </w:rPr>
              <w:t>Application</w:t>
            </w:r>
          </w:p>
        </w:tc>
        <w:tc>
          <w:tcPr>
            <w:tcW w:w="450" w:type="dxa"/>
            <w:vAlign w:val="center"/>
          </w:tcPr>
          <w:p w:rsidR="007A67A9" w:rsidRPr="007A67A9" w:rsidRDefault="00351D54" w:rsidP="00E1612A">
            <w:pPr>
              <w:spacing w:line="276" w:lineRule="auto"/>
              <w:rPr>
                <w:rFonts w:ascii="Arial" w:hAnsi="Arial"/>
                <w:b/>
              </w:rPr>
            </w:pPr>
            <w:r>
              <w:rPr>
                <w:rFonts w:ascii="Arial" w:hAnsi="Arial"/>
                <w:b/>
              </w:rPr>
              <w:t>7</w:t>
            </w:r>
          </w:p>
        </w:tc>
      </w:tr>
      <w:tr w:rsidR="002639F2" w:rsidRPr="002639F2" w:rsidTr="00351D54">
        <w:tc>
          <w:tcPr>
            <w:tcW w:w="3798" w:type="dxa"/>
            <w:vAlign w:val="center"/>
          </w:tcPr>
          <w:p w:rsidR="002639F2" w:rsidRPr="002639F2" w:rsidRDefault="002639F2" w:rsidP="00E1612A">
            <w:pPr>
              <w:spacing w:line="276" w:lineRule="auto"/>
              <w:rPr>
                <w:rFonts w:ascii="Arial" w:hAnsi="Arial"/>
              </w:rPr>
            </w:pPr>
            <w:r w:rsidRPr="002639F2">
              <w:rPr>
                <w:rFonts w:ascii="Arial" w:hAnsi="Arial"/>
              </w:rPr>
              <w:t>Attachment A: Priority Pathways</w:t>
            </w:r>
          </w:p>
        </w:tc>
        <w:tc>
          <w:tcPr>
            <w:tcW w:w="450" w:type="dxa"/>
            <w:vAlign w:val="center"/>
          </w:tcPr>
          <w:p w:rsidR="002639F2" w:rsidRPr="002639F2" w:rsidRDefault="002639F2" w:rsidP="00E1612A">
            <w:pPr>
              <w:spacing w:line="276" w:lineRule="auto"/>
              <w:rPr>
                <w:rFonts w:ascii="Arial" w:hAnsi="Arial"/>
                <w:b/>
              </w:rPr>
            </w:pPr>
            <w:r w:rsidRPr="002639F2">
              <w:rPr>
                <w:rFonts w:ascii="Arial" w:hAnsi="Arial"/>
                <w:b/>
              </w:rPr>
              <w:t>8</w:t>
            </w:r>
          </w:p>
        </w:tc>
      </w:tr>
    </w:tbl>
    <w:p w:rsidR="007A67A9" w:rsidRDefault="007A67A9" w:rsidP="007A67A9">
      <w:pPr>
        <w:ind w:left="720"/>
        <w:rPr>
          <w:b/>
        </w:rPr>
      </w:pPr>
    </w:p>
    <w:p w:rsidR="00351D54" w:rsidRPr="007A67A9" w:rsidRDefault="00351D54" w:rsidP="007A67A9">
      <w:pPr>
        <w:ind w:left="720"/>
        <w:rPr>
          <w:b/>
        </w:rPr>
      </w:pPr>
    </w:p>
    <w:p w:rsidR="00E00497" w:rsidRDefault="007A67A9">
      <w:pPr>
        <w:rPr>
          <w:b/>
        </w:rPr>
      </w:pPr>
      <w:r>
        <w:rPr>
          <w:b/>
        </w:rPr>
        <w:t xml:space="preserve">Indiana </w:t>
      </w:r>
      <w:r w:rsidR="00E00497">
        <w:rPr>
          <w:b/>
        </w:rPr>
        <w:t xml:space="preserve">Office of CTE </w:t>
      </w:r>
      <w:r>
        <w:rPr>
          <w:b/>
        </w:rPr>
        <w:t>Address</w:t>
      </w:r>
      <w:r w:rsidR="00FB313F">
        <w:rPr>
          <w:b/>
        </w:rPr>
        <w:br/>
      </w:r>
    </w:p>
    <w:p w:rsidR="00FB313F" w:rsidRDefault="00FB313F" w:rsidP="00FB313F">
      <w:pPr>
        <w:ind w:left="360"/>
      </w:pPr>
      <w:r>
        <w:t>GWC - OCTE</w:t>
      </w:r>
    </w:p>
    <w:p w:rsidR="00FB313F" w:rsidRDefault="00FB313F" w:rsidP="00FB313F">
      <w:pPr>
        <w:ind w:left="360"/>
      </w:pPr>
      <w:r>
        <w:t>302 West Washington Street, E-012</w:t>
      </w:r>
    </w:p>
    <w:p w:rsidR="00FB313F" w:rsidRDefault="00FB313F" w:rsidP="00FB313F">
      <w:pPr>
        <w:ind w:left="360"/>
      </w:pPr>
      <w:r>
        <w:t>Indianapolis, IN 46204</w:t>
      </w:r>
    </w:p>
    <w:p w:rsidR="00E00497" w:rsidRDefault="00E00497">
      <w:pPr>
        <w:rPr>
          <w:b/>
        </w:rPr>
      </w:pPr>
    </w:p>
    <w:p w:rsidR="00B53388" w:rsidRDefault="00B53388">
      <w:pPr>
        <w:rPr>
          <w:b/>
        </w:rPr>
        <w:sectPr w:rsidR="00B53388" w:rsidSect="00E1612A">
          <w:footerReference w:type="default" r:id="rId9"/>
          <w:pgSz w:w="12240" w:h="15840"/>
          <w:pgMar w:top="720" w:right="720" w:bottom="720" w:left="720" w:header="720" w:footer="720" w:gutter="0"/>
          <w:pgNumType w:start="1"/>
          <w:cols w:space="720"/>
          <w:titlePg/>
          <w:docGrid w:linePitch="360"/>
        </w:sectPr>
      </w:pPr>
    </w:p>
    <w:p w:rsidR="00E00497" w:rsidRDefault="00E00497">
      <w:pPr>
        <w:rPr>
          <w:b/>
        </w:rPr>
      </w:pPr>
      <w:r>
        <w:rPr>
          <w:b/>
        </w:rPr>
        <w:t>Federal Grants Administration</w:t>
      </w:r>
      <w:r w:rsidR="00FB313F">
        <w:rPr>
          <w:b/>
        </w:rPr>
        <w:br/>
      </w:r>
    </w:p>
    <w:p w:rsidR="00E00497" w:rsidRDefault="00E00497" w:rsidP="00E00497">
      <w:pPr>
        <w:ind w:left="360"/>
      </w:pPr>
      <w:r>
        <w:t>Jerris Cross</w:t>
      </w:r>
    </w:p>
    <w:p w:rsidR="00E00497" w:rsidRDefault="00D22381" w:rsidP="00E00497">
      <w:pPr>
        <w:ind w:left="360"/>
      </w:pPr>
      <w:r>
        <w:t>Assistant</w:t>
      </w:r>
      <w:r w:rsidR="00E00497">
        <w:t xml:space="preserve"> Director / Perkins Administrator</w:t>
      </w:r>
    </w:p>
    <w:p w:rsidR="00D22381" w:rsidRDefault="00D22381" w:rsidP="00E00497">
      <w:pPr>
        <w:ind w:left="360"/>
      </w:pPr>
      <w:r>
        <w:t>317-234-0217</w:t>
      </w:r>
    </w:p>
    <w:p w:rsidR="00D22381" w:rsidRDefault="00DE4337" w:rsidP="00E00497">
      <w:pPr>
        <w:ind w:left="360"/>
      </w:pPr>
      <w:hyperlink r:id="rId10" w:history="1">
        <w:r w:rsidR="00D22381" w:rsidRPr="00544F2D">
          <w:rPr>
            <w:rStyle w:val="Hyperlink"/>
          </w:rPr>
          <w:t>jecross@gov.in.gov</w:t>
        </w:r>
      </w:hyperlink>
      <w:r w:rsidR="00D22381">
        <w:t xml:space="preserve"> </w:t>
      </w:r>
    </w:p>
    <w:p w:rsidR="00FB313F" w:rsidRDefault="00FB313F" w:rsidP="00E00497">
      <w:pPr>
        <w:ind w:left="360"/>
      </w:pPr>
    </w:p>
    <w:p w:rsidR="00D22381" w:rsidRDefault="00D22381" w:rsidP="00D22381"/>
    <w:p w:rsidR="0076111E" w:rsidRDefault="0076111E" w:rsidP="00D22381"/>
    <w:p w:rsidR="00D22381" w:rsidRDefault="00D22381" w:rsidP="00D22381">
      <w:r>
        <w:rPr>
          <w:b/>
        </w:rPr>
        <w:t>CTE Program</w:t>
      </w:r>
      <w:r w:rsidR="008911E2">
        <w:rPr>
          <w:b/>
        </w:rPr>
        <w:t>s</w:t>
      </w:r>
      <w:r w:rsidR="00FB313F">
        <w:rPr>
          <w:b/>
        </w:rPr>
        <w:br/>
      </w:r>
    </w:p>
    <w:p w:rsidR="00D22381" w:rsidRDefault="00D22381" w:rsidP="00D22381">
      <w:pPr>
        <w:ind w:left="360"/>
      </w:pPr>
      <w:r>
        <w:t>Anthony Harl</w:t>
      </w:r>
    </w:p>
    <w:p w:rsidR="00D22381" w:rsidRDefault="00D22381" w:rsidP="00D22381">
      <w:pPr>
        <w:ind w:left="360"/>
      </w:pPr>
      <w:r>
        <w:t>Assistant Director / Programs</w:t>
      </w:r>
    </w:p>
    <w:p w:rsidR="00D22381" w:rsidRDefault="00D22381" w:rsidP="00D22381">
      <w:pPr>
        <w:ind w:left="360"/>
      </w:pPr>
      <w:r>
        <w:t>317-234-2139</w:t>
      </w:r>
    </w:p>
    <w:p w:rsidR="00D22381" w:rsidRDefault="00DE4337" w:rsidP="00D22381">
      <w:pPr>
        <w:ind w:left="360"/>
      </w:pPr>
      <w:hyperlink r:id="rId11" w:history="1">
        <w:r w:rsidR="00D22381" w:rsidRPr="00544F2D">
          <w:rPr>
            <w:rStyle w:val="Hyperlink"/>
          </w:rPr>
          <w:t>aharl1@gov.in.gov</w:t>
        </w:r>
      </w:hyperlink>
    </w:p>
    <w:p w:rsidR="00FB313F" w:rsidRDefault="00FB313F" w:rsidP="00D22381">
      <w:pPr>
        <w:ind w:left="360"/>
      </w:pPr>
    </w:p>
    <w:p w:rsidR="00FB313F" w:rsidRDefault="00FB313F" w:rsidP="00D22381">
      <w:pPr>
        <w:ind w:left="360"/>
      </w:pPr>
      <w:r>
        <w:t>Enjema Beckley</w:t>
      </w:r>
    </w:p>
    <w:p w:rsidR="00FB313F" w:rsidRDefault="00FB313F" w:rsidP="00D22381">
      <w:pPr>
        <w:ind w:left="360"/>
      </w:pPr>
      <w:r>
        <w:t>Program Specialist</w:t>
      </w:r>
    </w:p>
    <w:p w:rsidR="00B53388" w:rsidRDefault="00DE4337" w:rsidP="00D22381">
      <w:pPr>
        <w:ind w:left="360"/>
      </w:pPr>
      <w:hyperlink r:id="rId12" w:history="1">
        <w:r w:rsidR="00FB313F" w:rsidRPr="00544F2D">
          <w:rPr>
            <w:rStyle w:val="Hyperlink"/>
          </w:rPr>
          <w:t>ebeckley@gov.in.gov</w:t>
        </w:r>
      </w:hyperlink>
    </w:p>
    <w:p w:rsidR="00B53388" w:rsidRDefault="00B53388" w:rsidP="00D22381">
      <w:pPr>
        <w:ind w:left="360"/>
        <w:sectPr w:rsidR="00B53388" w:rsidSect="00B53388">
          <w:type w:val="continuous"/>
          <w:pgSz w:w="12240" w:h="15840"/>
          <w:pgMar w:top="720" w:right="720" w:bottom="720" w:left="720" w:header="720" w:footer="720" w:gutter="0"/>
          <w:pgNumType w:start="0"/>
          <w:cols w:num="2" w:space="720"/>
          <w:titlePg/>
          <w:docGrid w:linePitch="360"/>
        </w:sectPr>
      </w:pPr>
    </w:p>
    <w:p w:rsidR="00FB313F" w:rsidRDefault="00FB313F" w:rsidP="00D22381">
      <w:pPr>
        <w:ind w:left="360"/>
      </w:pPr>
    </w:p>
    <w:p w:rsidR="00D22381" w:rsidRDefault="007A67A9" w:rsidP="007A67A9">
      <w:r>
        <w:rPr>
          <w:b/>
        </w:rPr>
        <w:t>Relevant Links</w:t>
      </w:r>
    </w:p>
    <w:p w:rsidR="007A67A9" w:rsidRDefault="007A67A9" w:rsidP="00D22381">
      <w:pPr>
        <w:ind w:left="360"/>
      </w:pPr>
    </w:p>
    <w:p w:rsidR="007A67A9" w:rsidRDefault="00DE4337" w:rsidP="007A67A9">
      <w:pPr>
        <w:spacing w:line="360" w:lineRule="auto"/>
        <w:ind w:left="360"/>
      </w:pPr>
      <w:hyperlink r:id="rId13" w:history="1">
        <w:r w:rsidR="007A67A9" w:rsidRPr="007A67A9">
          <w:rPr>
            <w:rStyle w:val="Hyperlink"/>
          </w:rPr>
          <w:t>Governor’s Workforce Cabinet</w:t>
        </w:r>
      </w:hyperlink>
      <w:r w:rsidR="007A67A9">
        <w:t xml:space="preserve"> Site</w:t>
      </w:r>
    </w:p>
    <w:p w:rsidR="007A67A9" w:rsidRDefault="00DE4337" w:rsidP="007A67A9">
      <w:pPr>
        <w:spacing w:line="360" w:lineRule="auto"/>
        <w:ind w:left="360"/>
      </w:pPr>
      <w:hyperlink r:id="rId14" w:history="1">
        <w:r w:rsidR="007A67A9" w:rsidRPr="007A67A9">
          <w:rPr>
            <w:rStyle w:val="Hyperlink"/>
          </w:rPr>
          <w:t>Perkins V</w:t>
        </w:r>
      </w:hyperlink>
      <w:r w:rsidR="007A67A9">
        <w:t xml:space="preserve"> Legislation</w:t>
      </w:r>
    </w:p>
    <w:p w:rsidR="007A67A9" w:rsidRDefault="00DE4337" w:rsidP="007A67A9">
      <w:pPr>
        <w:spacing w:line="360" w:lineRule="auto"/>
        <w:ind w:left="360"/>
      </w:pPr>
      <w:hyperlink r:id="rId15" w:history="1">
        <w:r w:rsidR="007A67A9" w:rsidRPr="007A67A9">
          <w:rPr>
            <w:rStyle w:val="Hyperlink"/>
          </w:rPr>
          <w:t>2 CFR 200</w:t>
        </w:r>
      </w:hyperlink>
      <w:r w:rsidR="007A67A9">
        <w:t xml:space="preserve"> – Uniform Administrative Requirements for Federal Awards</w:t>
      </w:r>
    </w:p>
    <w:p w:rsidR="007A67A9" w:rsidRDefault="00DE4337" w:rsidP="007A67A9">
      <w:pPr>
        <w:spacing w:line="360" w:lineRule="auto"/>
        <w:ind w:left="360"/>
      </w:pPr>
      <w:hyperlink r:id="rId16" w:history="1">
        <w:r w:rsidR="007A67A9" w:rsidRPr="007A67A9">
          <w:rPr>
            <w:rStyle w:val="Hyperlink"/>
          </w:rPr>
          <w:t>EDGAR</w:t>
        </w:r>
      </w:hyperlink>
      <w:r w:rsidR="007A67A9">
        <w:t xml:space="preserve"> – Education Department General Administrative Regulations</w:t>
      </w:r>
    </w:p>
    <w:p w:rsidR="002127E0" w:rsidRDefault="00DE4337" w:rsidP="007A67A9">
      <w:pPr>
        <w:spacing w:line="360" w:lineRule="auto"/>
        <w:ind w:left="360"/>
      </w:pPr>
      <w:hyperlink r:id="rId17" w:history="1">
        <w:r w:rsidR="0076111E" w:rsidRPr="0076111E">
          <w:rPr>
            <w:rStyle w:val="Hyperlink"/>
          </w:rPr>
          <w:t>U.S. Department of Education Memos</w:t>
        </w:r>
      </w:hyperlink>
      <w:r w:rsidR="0076111E">
        <w:t xml:space="preserve"> – Conferences and Meetings</w:t>
      </w:r>
    </w:p>
    <w:p w:rsidR="007A67A9" w:rsidRDefault="007A67A9" w:rsidP="00D22381">
      <w:pPr>
        <w:ind w:left="360"/>
      </w:pPr>
    </w:p>
    <w:p w:rsidR="008911E2" w:rsidRDefault="008911E2">
      <w:pPr>
        <w:rPr>
          <w:sz w:val="18"/>
        </w:rPr>
      </w:pPr>
      <w:r>
        <w:rPr>
          <w:sz w:val="18"/>
        </w:rPr>
        <w:br w:type="page"/>
      </w:r>
    </w:p>
    <w:p w:rsidR="008911E2" w:rsidRDefault="008911E2" w:rsidP="00D22D37">
      <w:pPr>
        <w:rPr>
          <w:sz w:val="18"/>
        </w:rPr>
      </w:pPr>
    </w:p>
    <w:p w:rsidR="00CF338E" w:rsidRDefault="00B605ED" w:rsidP="00B605ED">
      <w:r w:rsidRPr="00B605ED">
        <w:rPr>
          <w:b/>
        </w:rPr>
        <w:t>2019-2020 Next Level Programs of Study Planning Grant</w:t>
      </w:r>
      <w:r>
        <w:rPr>
          <w:b/>
        </w:rPr>
        <w:t xml:space="preserve"> </w:t>
      </w:r>
      <w:r w:rsidRPr="00B605ED">
        <w:rPr>
          <w:b/>
        </w:rPr>
        <w:t>Application</w:t>
      </w:r>
      <w:r w:rsidR="00DE4337">
        <w:pict>
          <v:rect id="_x0000_i1025" style="width:0;height:1.5pt" o:hralign="center" o:hrstd="t" o:hr="t" fillcolor="#a0a0a0" stroked="f"/>
        </w:pict>
      </w:r>
    </w:p>
    <w:p w:rsidR="00CF338E" w:rsidRDefault="00CF338E">
      <w:r w:rsidRPr="00CF338E">
        <w:rPr>
          <w:b/>
        </w:rPr>
        <w:t>Overview</w:t>
      </w:r>
    </w:p>
    <w:p w:rsidR="008352E0" w:rsidRPr="00E845FB" w:rsidRDefault="00187844" w:rsidP="00105ACE">
      <w:r w:rsidRPr="00187844">
        <w:t>The FY2</w:t>
      </w:r>
      <w:r w:rsidR="0061761D">
        <w:t xml:space="preserve">0 </w:t>
      </w:r>
      <w:r w:rsidR="00127431">
        <w:t>Next Level Programs of Study</w:t>
      </w:r>
      <w:r w:rsidR="0061761D">
        <w:t xml:space="preserve"> Planning Grant </w:t>
      </w:r>
      <w:r w:rsidR="00AF0684">
        <w:t xml:space="preserve">is open to eligible applicants interested in offering a </w:t>
      </w:r>
      <w:r w:rsidR="00127431">
        <w:t>p</w:t>
      </w:r>
      <w:r w:rsidR="00AF0684">
        <w:t>ilot Program of Study from one of the priority career clusters listed below.</w:t>
      </w:r>
      <w:r w:rsidR="00E845FB">
        <w:t xml:space="preserve"> See </w:t>
      </w:r>
      <w:r w:rsidR="00E845FB">
        <w:rPr>
          <w:b/>
        </w:rPr>
        <w:t>Attachment A</w:t>
      </w:r>
      <w:r w:rsidR="00E845FB">
        <w:t xml:space="preserve"> for the list of priority pathways; </w:t>
      </w:r>
      <w:r w:rsidR="005F076F">
        <w:t>any program</w:t>
      </w:r>
      <w:r w:rsidR="00E845FB">
        <w:t xml:space="preserve"> of study representing a high-skill, high-wage, and/or</w:t>
      </w:r>
      <w:r w:rsidR="005F076F">
        <w:t xml:space="preserve"> in-demand career field</w:t>
      </w:r>
      <w:r w:rsidR="00E845FB">
        <w:t xml:space="preserve"> will be considered.</w:t>
      </w:r>
    </w:p>
    <w:p w:rsidR="00517746" w:rsidRDefault="00517746" w:rsidP="00105ACE"/>
    <w:p w:rsidR="00517746" w:rsidRPr="009F07B5" w:rsidRDefault="00517746" w:rsidP="00517746">
      <w:pPr>
        <w:pStyle w:val="ListParagraph"/>
        <w:numPr>
          <w:ilvl w:val="0"/>
          <w:numId w:val="27"/>
        </w:numPr>
      </w:pPr>
      <w:r w:rsidRPr="009F07B5">
        <w:t>Advanced Manufacturing</w:t>
      </w:r>
    </w:p>
    <w:p w:rsidR="00517746" w:rsidRPr="009F07B5" w:rsidRDefault="00517746" w:rsidP="00517746">
      <w:pPr>
        <w:pStyle w:val="ListParagraph"/>
        <w:numPr>
          <w:ilvl w:val="0"/>
          <w:numId w:val="27"/>
        </w:numPr>
        <w:rPr>
          <w:color w:val="000000" w:themeColor="text1"/>
        </w:rPr>
      </w:pPr>
      <w:r w:rsidRPr="009F07B5">
        <w:rPr>
          <w:color w:val="000000" w:themeColor="text1"/>
        </w:rPr>
        <w:t>Agriculture</w:t>
      </w:r>
    </w:p>
    <w:p w:rsidR="00517746" w:rsidRPr="009F07B5" w:rsidRDefault="00517746" w:rsidP="00517746">
      <w:pPr>
        <w:pStyle w:val="ListParagraph"/>
        <w:numPr>
          <w:ilvl w:val="0"/>
          <w:numId w:val="27"/>
        </w:numPr>
        <w:rPr>
          <w:color w:val="000000" w:themeColor="text1"/>
        </w:rPr>
      </w:pPr>
      <w:r w:rsidRPr="009F07B5">
        <w:rPr>
          <w:color w:val="000000" w:themeColor="text1"/>
        </w:rPr>
        <w:t>Architecture and Construction</w:t>
      </w:r>
    </w:p>
    <w:p w:rsidR="00517746" w:rsidRPr="009F07B5" w:rsidRDefault="00517746" w:rsidP="00517746">
      <w:pPr>
        <w:pStyle w:val="ListParagraph"/>
        <w:numPr>
          <w:ilvl w:val="0"/>
          <w:numId w:val="27"/>
        </w:numPr>
        <w:rPr>
          <w:color w:val="000000" w:themeColor="text1"/>
        </w:rPr>
      </w:pPr>
      <w:r w:rsidRPr="009F07B5">
        <w:rPr>
          <w:color w:val="000000" w:themeColor="text1"/>
        </w:rPr>
        <w:t xml:space="preserve">Business </w:t>
      </w:r>
    </w:p>
    <w:p w:rsidR="00517746" w:rsidRPr="009F07B5" w:rsidRDefault="00517746" w:rsidP="00C03C38">
      <w:pPr>
        <w:pStyle w:val="ListParagraph"/>
        <w:numPr>
          <w:ilvl w:val="0"/>
          <w:numId w:val="27"/>
        </w:numPr>
        <w:rPr>
          <w:color w:val="000000" w:themeColor="text1"/>
        </w:rPr>
      </w:pPr>
      <w:r w:rsidRPr="009F07B5">
        <w:rPr>
          <w:color w:val="000000" w:themeColor="text1"/>
        </w:rPr>
        <w:t>Education</w:t>
      </w:r>
      <w:r w:rsidR="00042901">
        <w:rPr>
          <w:color w:val="000000" w:themeColor="text1"/>
        </w:rPr>
        <w:t xml:space="preserve"> and Training</w:t>
      </w:r>
    </w:p>
    <w:p w:rsidR="00517746" w:rsidRDefault="00517746" w:rsidP="00517746">
      <w:pPr>
        <w:pStyle w:val="ListParagraph"/>
        <w:numPr>
          <w:ilvl w:val="0"/>
          <w:numId w:val="27"/>
        </w:numPr>
      </w:pPr>
      <w:r>
        <w:t>Health Sciences</w:t>
      </w:r>
    </w:p>
    <w:p w:rsidR="00042901" w:rsidRDefault="00042901" w:rsidP="00517746">
      <w:pPr>
        <w:pStyle w:val="ListParagraph"/>
        <w:numPr>
          <w:ilvl w:val="0"/>
          <w:numId w:val="27"/>
        </w:numPr>
      </w:pPr>
      <w:r>
        <w:t>Information Technology</w:t>
      </w:r>
    </w:p>
    <w:p w:rsidR="00042901" w:rsidRDefault="00042901" w:rsidP="00517746">
      <w:pPr>
        <w:pStyle w:val="ListParagraph"/>
        <w:numPr>
          <w:ilvl w:val="0"/>
          <w:numId w:val="27"/>
        </w:numPr>
      </w:pPr>
      <w:r>
        <w:t>STEM</w:t>
      </w:r>
    </w:p>
    <w:p w:rsidR="00517746" w:rsidRDefault="00517746" w:rsidP="00517746">
      <w:pPr>
        <w:pStyle w:val="ListParagraph"/>
        <w:numPr>
          <w:ilvl w:val="0"/>
          <w:numId w:val="27"/>
        </w:numPr>
      </w:pPr>
      <w:r>
        <w:t>Transportation and Logistics</w:t>
      </w:r>
    </w:p>
    <w:p w:rsidR="008352E0" w:rsidRDefault="008352E0" w:rsidP="00105ACE"/>
    <w:p w:rsidR="008352E0" w:rsidRPr="008352E0" w:rsidRDefault="008352E0" w:rsidP="00517746">
      <w:pPr>
        <w:rPr>
          <w:b/>
        </w:rPr>
      </w:pPr>
      <w:r w:rsidRPr="008352E0">
        <w:rPr>
          <w:b/>
        </w:rPr>
        <w:t>Perkins V Legislation</w:t>
      </w:r>
    </w:p>
    <w:p w:rsidR="003956E9" w:rsidRDefault="003956E9" w:rsidP="003956E9">
      <w:pPr>
        <w:ind w:left="720"/>
      </w:pPr>
      <w:r>
        <w:t>Section 124(</w:t>
      </w:r>
      <w:r w:rsidR="008911E2">
        <w:t>b)(1</w:t>
      </w:r>
      <w:r>
        <w:t>)—</w:t>
      </w:r>
    </w:p>
    <w:p w:rsidR="003956E9" w:rsidRDefault="008911E2" w:rsidP="003956E9">
      <w:pPr>
        <w:ind w:left="720"/>
      </w:pPr>
      <w:r>
        <w:t xml:space="preserve">State Leadership activities may include (1) developing statewide programs of study, which may include standards, curriculum, and course development, and career exploration, guidance, and advisement activities and resources. </w:t>
      </w:r>
    </w:p>
    <w:p w:rsidR="003956E9" w:rsidRDefault="003956E9" w:rsidP="003956E9">
      <w:pPr>
        <w:ind w:left="720"/>
      </w:pPr>
    </w:p>
    <w:p w:rsidR="00EB25B0" w:rsidRDefault="00EB25B0" w:rsidP="00EB25B0">
      <w:pPr>
        <w:rPr>
          <w:b/>
        </w:rPr>
      </w:pPr>
      <w:r w:rsidRPr="00EB25B0">
        <w:rPr>
          <w:b/>
        </w:rPr>
        <w:t>Applicant Guidelines</w:t>
      </w:r>
    </w:p>
    <w:p w:rsidR="00EB25B0" w:rsidRDefault="00EB25B0" w:rsidP="00EB25B0">
      <w:pPr>
        <w:rPr>
          <w:b/>
        </w:rPr>
      </w:pPr>
    </w:p>
    <w:p w:rsidR="00E60C1C" w:rsidRDefault="003F09E2" w:rsidP="00E60C1C">
      <w:pPr>
        <w:ind w:left="720"/>
      </w:pPr>
      <w:r>
        <w:t xml:space="preserve">This grant is open to </w:t>
      </w:r>
      <w:r w:rsidR="00E60C1C">
        <w:t>the following applicants:</w:t>
      </w:r>
    </w:p>
    <w:p w:rsidR="00E60C1C" w:rsidRDefault="00E60C1C" w:rsidP="00E60C1C">
      <w:pPr>
        <w:pStyle w:val="ListParagraph"/>
        <w:numPr>
          <w:ilvl w:val="0"/>
          <w:numId w:val="12"/>
        </w:numPr>
      </w:pPr>
      <w:r>
        <w:t xml:space="preserve">current Perkins </w:t>
      </w:r>
      <w:r w:rsidR="0061761D">
        <w:t>secondary eligible recipients</w:t>
      </w:r>
    </w:p>
    <w:p w:rsidR="00E60C1C" w:rsidRDefault="008911E2" w:rsidP="00E60C1C">
      <w:pPr>
        <w:pStyle w:val="ListParagraph"/>
        <w:numPr>
          <w:ilvl w:val="0"/>
          <w:numId w:val="12"/>
        </w:numPr>
      </w:pPr>
      <w:r>
        <w:t>a local educational agency</w:t>
      </w:r>
      <w:r w:rsidR="00E60C1C">
        <w:t xml:space="preserve"> (LEA) or a consortium of such agencies</w:t>
      </w:r>
    </w:p>
    <w:p w:rsidR="00E60C1C" w:rsidRDefault="00E60C1C" w:rsidP="00E60C1C">
      <w:pPr>
        <w:pStyle w:val="ListParagraph"/>
        <w:numPr>
          <w:ilvl w:val="0"/>
          <w:numId w:val="12"/>
        </w:numPr>
      </w:pPr>
      <w:r>
        <w:t>area CTE school or a consortium of such schools</w:t>
      </w:r>
    </w:p>
    <w:p w:rsidR="004F1D93" w:rsidRDefault="004F1D93" w:rsidP="00E60C1C">
      <w:pPr>
        <w:pStyle w:val="ListParagraph"/>
        <w:numPr>
          <w:ilvl w:val="0"/>
          <w:numId w:val="12"/>
        </w:numPr>
      </w:pPr>
      <w:r>
        <w:t xml:space="preserve">Indian </w:t>
      </w:r>
      <w:r w:rsidR="00A871C9">
        <w:t>Tr</w:t>
      </w:r>
      <w:r>
        <w:t>ibes and Tribal organizations, where applicable</w:t>
      </w:r>
    </w:p>
    <w:p w:rsidR="00E60C1C" w:rsidRDefault="00E60C1C" w:rsidP="00E60C1C"/>
    <w:p w:rsidR="003F09E2" w:rsidRDefault="00105ACE" w:rsidP="00E60C1C">
      <w:r>
        <w:rPr>
          <w:b/>
        </w:rPr>
        <w:t>Application Process</w:t>
      </w:r>
    </w:p>
    <w:p w:rsidR="00105ACE" w:rsidRDefault="003F09E2" w:rsidP="00105ACE">
      <w:pPr>
        <w:ind w:left="720"/>
      </w:pPr>
      <w:r>
        <w:t xml:space="preserve">Eligible </w:t>
      </w:r>
      <w:r w:rsidR="008222E3">
        <w:t>applicants</w:t>
      </w:r>
      <w:r>
        <w:t xml:space="preserve"> must complete the attached application</w:t>
      </w:r>
      <w:r w:rsidR="00105ACE">
        <w:t xml:space="preserve"> and save it as a PDF</w:t>
      </w:r>
      <w:r>
        <w:t>. Submit the completed application to Jerris Cross (</w:t>
      </w:r>
      <w:hyperlink r:id="rId18" w:history="1">
        <w:r w:rsidRPr="00544F2D">
          <w:rPr>
            <w:rStyle w:val="Hyperlink"/>
          </w:rPr>
          <w:t>jecross@gov.in.gov</w:t>
        </w:r>
      </w:hyperlink>
      <w:r w:rsidR="001E76E1">
        <w:t xml:space="preserve">) by </w:t>
      </w:r>
      <w:r w:rsidR="00480955">
        <w:t>February 14</w:t>
      </w:r>
      <w:r w:rsidR="007B5F13" w:rsidRPr="008222E3">
        <w:t>,</w:t>
      </w:r>
      <w:r w:rsidR="001E76E1" w:rsidRPr="008222E3">
        <w:t xml:space="preserve"> 20</w:t>
      </w:r>
      <w:r w:rsidR="008222E3" w:rsidRPr="008222E3">
        <w:t>20</w:t>
      </w:r>
      <w:r w:rsidR="00517746">
        <w:t xml:space="preserve">.  </w:t>
      </w:r>
      <w:r w:rsidR="00105ACE">
        <w:br/>
      </w:r>
    </w:p>
    <w:p w:rsidR="00105ACE" w:rsidRDefault="004B71D0" w:rsidP="00105ACE">
      <w:r>
        <w:rPr>
          <w:b/>
        </w:rPr>
        <w:t xml:space="preserve">Grant Allocation - </w:t>
      </w:r>
      <w:r w:rsidR="00105ACE">
        <w:rPr>
          <w:b/>
        </w:rPr>
        <w:t xml:space="preserve">Funding for </w:t>
      </w:r>
      <w:r w:rsidR="00F17A9A">
        <w:rPr>
          <w:b/>
        </w:rPr>
        <w:t>2019-2020</w:t>
      </w:r>
    </w:p>
    <w:p w:rsidR="00656884" w:rsidRDefault="008C543F" w:rsidP="00105ACE">
      <w:r>
        <w:t xml:space="preserve">Funding is awarded through a competitive grant application process. </w:t>
      </w:r>
      <w:r w:rsidR="008352E0">
        <w:t xml:space="preserve">The </w:t>
      </w:r>
      <w:r w:rsidR="00D33C1E">
        <w:t>maximum</w:t>
      </w:r>
      <w:r w:rsidR="008352E0">
        <w:t xml:space="preserve"> allocation for this project is </w:t>
      </w:r>
      <w:r w:rsidR="008352E0" w:rsidRPr="00480955">
        <w:t>$</w:t>
      </w:r>
      <w:r w:rsidR="00480955" w:rsidRPr="00480955">
        <w:t>18</w:t>
      </w:r>
      <w:r w:rsidR="00F21D13" w:rsidRPr="00480955">
        <w:t>0</w:t>
      </w:r>
      <w:r w:rsidR="00314523" w:rsidRPr="00480955">
        <w:t>,000</w:t>
      </w:r>
      <w:r w:rsidR="008352E0" w:rsidRPr="00480955">
        <w:t>.00.</w:t>
      </w:r>
      <w:r w:rsidR="00E845FB">
        <w:t xml:space="preserve"> </w:t>
      </w:r>
    </w:p>
    <w:p w:rsidR="00656884" w:rsidRDefault="00656884" w:rsidP="00105ACE"/>
    <w:p w:rsidR="00407879" w:rsidRDefault="00480955" w:rsidP="00105ACE">
      <w:r w:rsidRPr="00480955">
        <w:t>Up to thirty-six (36</w:t>
      </w:r>
      <w:r w:rsidR="00314523" w:rsidRPr="00480955">
        <w:t>) grants will be awarded; t</w:t>
      </w:r>
      <w:r w:rsidR="00E00497" w:rsidRPr="00480955">
        <w:t xml:space="preserve">he </w:t>
      </w:r>
      <w:r w:rsidR="00314523" w:rsidRPr="00480955">
        <w:t>maximum</w:t>
      </w:r>
      <w:r w:rsidR="00E00497" w:rsidRPr="00480955">
        <w:t xml:space="preserve"> award</w:t>
      </w:r>
      <w:r w:rsidR="00314523" w:rsidRPr="00480955">
        <w:t xml:space="preserve"> per grant recipient</w:t>
      </w:r>
      <w:r w:rsidR="00E00497" w:rsidRPr="00480955">
        <w:t xml:space="preserve"> is $</w:t>
      </w:r>
      <w:r w:rsidRPr="00480955">
        <w:t>5</w:t>
      </w:r>
      <w:r w:rsidR="00E00497" w:rsidRPr="00480955">
        <w:t>,000.00.</w:t>
      </w:r>
      <w:r w:rsidR="00407879">
        <w:t xml:space="preserve"> Priority will be given to ensure equal representation of each of Indiana’s twelve (12) economic regions. </w:t>
      </w:r>
    </w:p>
    <w:p w:rsidR="00407879" w:rsidRDefault="00407879" w:rsidP="00105ACE"/>
    <w:p w:rsidR="00E00497" w:rsidRDefault="00407879" w:rsidP="00105ACE">
      <w:r>
        <w:t>Up to twelve (12) planning grant recipients will be awarded a Next Level Programs of Study Implementation Grant with a maximum award of $50,000.00 per award</w:t>
      </w:r>
      <w:r w:rsidR="00DB0E4E">
        <w:t>. T</w:t>
      </w:r>
      <w:r>
        <w:t>he Implementation Grant may be renewed for an additional $50,000.00 in the 2021-2022 school year. Implementation Grant award winners will be notified by May 15, 2020.</w:t>
      </w:r>
    </w:p>
    <w:p w:rsidR="00303A44" w:rsidRDefault="00303A44" w:rsidP="00105ACE"/>
    <w:p w:rsidR="00314523" w:rsidRDefault="00407879" w:rsidP="00105ACE">
      <w:pPr>
        <w:rPr>
          <w:b/>
        </w:rPr>
      </w:pPr>
      <w:r w:rsidRPr="00407879">
        <w:rPr>
          <w:b/>
        </w:rPr>
        <w:t>Planning Grant Period:</w:t>
      </w:r>
      <w:r>
        <w:t xml:space="preserve"> </w:t>
      </w:r>
      <w:r w:rsidR="00480955" w:rsidRPr="00480955">
        <w:t>March</w:t>
      </w:r>
      <w:r w:rsidR="00303A44" w:rsidRPr="00480955">
        <w:t xml:space="preserve"> </w:t>
      </w:r>
      <w:r w:rsidR="00480955" w:rsidRPr="00480955">
        <w:t>2</w:t>
      </w:r>
      <w:r w:rsidR="00303A44" w:rsidRPr="00480955">
        <w:t>, 20</w:t>
      </w:r>
      <w:r w:rsidR="00314523" w:rsidRPr="00480955">
        <w:t>20</w:t>
      </w:r>
      <w:r w:rsidR="00303A44" w:rsidRPr="00480955">
        <w:t xml:space="preserve"> – June 30, 202</w:t>
      </w:r>
      <w:r w:rsidR="00480955" w:rsidRPr="00480955">
        <w:t>0</w:t>
      </w:r>
      <w:r w:rsidR="00303A44">
        <w:t>.</w:t>
      </w:r>
    </w:p>
    <w:p w:rsidR="008C543F" w:rsidRDefault="008C543F">
      <w:pPr>
        <w:rPr>
          <w:b/>
        </w:rPr>
      </w:pPr>
      <w:r>
        <w:rPr>
          <w:b/>
        </w:rPr>
        <w:br w:type="page"/>
      </w:r>
    </w:p>
    <w:p w:rsidR="00256CF2" w:rsidRDefault="00256CF2" w:rsidP="00105ACE">
      <w:r w:rsidRPr="00407879">
        <w:rPr>
          <w:b/>
        </w:rPr>
        <w:lastRenderedPageBreak/>
        <w:t>Reimbursement with Deliverables</w:t>
      </w:r>
    </w:p>
    <w:p w:rsidR="00256CF2" w:rsidRDefault="00256CF2" w:rsidP="00105ACE">
      <w:r>
        <w:t>Fun</w:t>
      </w:r>
      <w:r w:rsidR="00314523">
        <w:t xml:space="preserve">ds will be reimbursed; </w:t>
      </w:r>
      <w:r w:rsidR="00D2658C">
        <w:t xml:space="preserve">grantees </w:t>
      </w:r>
      <w:r>
        <w:t xml:space="preserve">must provide </w:t>
      </w:r>
      <w:r w:rsidR="00937612">
        <w:t>supporting documentation for all expenditures</w:t>
      </w:r>
      <w:r>
        <w:t>.</w:t>
      </w:r>
    </w:p>
    <w:p w:rsidR="005633F3" w:rsidRDefault="005633F3" w:rsidP="00105ACE">
      <w:pPr>
        <w:rPr>
          <w:b/>
        </w:rPr>
      </w:pPr>
    </w:p>
    <w:p w:rsidR="00642260" w:rsidRPr="00642260" w:rsidRDefault="00642260" w:rsidP="00105ACE">
      <w:pPr>
        <w:rPr>
          <w:b/>
        </w:rPr>
      </w:pPr>
      <w:r w:rsidRPr="00517746">
        <w:rPr>
          <w:b/>
        </w:rPr>
        <w:t>Requirements for the Use of Funds</w:t>
      </w:r>
    </w:p>
    <w:p w:rsidR="00314523" w:rsidRDefault="009803E2" w:rsidP="00314523">
      <w:pPr>
        <w:pStyle w:val="ListParagraph"/>
        <w:numPr>
          <w:ilvl w:val="0"/>
          <w:numId w:val="4"/>
        </w:numPr>
      </w:pPr>
      <w:r>
        <w:t xml:space="preserve">Grant recipients must commit to offering a Next Level Program of Study focused on credential completion during the 2020-2021 and 2021-2022 school years. </w:t>
      </w:r>
    </w:p>
    <w:p w:rsidR="001335B2" w:rsidRDefault="001335B2" w:rsidP="00314523">
      <w:pPr>
        <w:pStyle w:val="ListParagraph"/>
        <w:numPr>
          <w:ilvl w:val="0"/>
          <w:numId w:val="4"/>
        </w:numPr>
      </w:pPr>
      <w:r>
        <w:t xml:space="preserve">If selected for the Implementation Grant, grant recipients must offer the Program of Study beginning in the </w:t>
      </w:r>
      <w:r w:rsidR="00FF7592">
        <w:t>F</w:t>
      </w:r>
      <w:r>
        <w:t xml:space="preserve">all </w:t>
      </w:r>
      <w:r w:rsidR="00FF7592">
        <w:t>S</w:t>
      </w:r>
      <w:r>
        <w:t>emester of 2020.</w:t>
      </w:r>
    </w:p>
    <w:p w:rsidR="009803E2" w:rsidRDefault="009803E2" w:rsidP="00314523">
      <w:pPr>
        <w:pStyle w:val="ListParagraph"/>
        <w:numPr>
          <w:ilvl w:val="0"/>
          <w:numId w:val="4"/>
        </w:numPr>
      </w:pPr>
      <w:r>
        <w:t>Grant recipients must demonstrate that the Program of Study is aligned to local labor market information and community needs.</w:t>
      </w:r>
    </w:p>
    <w:p w:rsidR="00AF0684" w:rsidRDefault="00AF0684" w:rsidP="00314523">
      <w:pPr>
        <w:pStyle w:val="ListParagraph"/>
        <w:numPr>
          <w:ilvl w:val="0"/>
          <w:numId w:val="4"/>
        </w:numPr>
      </w:pPr>
      <w:r>
        <w:t>Planning Grant recipients will be required to work with Office of CTE staff to develop an implementation plan – due May 1, 2020. The implement</w:t>
      </w:r>
      <w:r w:rsidR="00D2658C">
        <w:t>ation</w:t>
      </w:r>
      <w:r>
        <w:t xml:space="preserve"> plan will be used to select the Implementation Grant award winners.</w:t>
      </w:r>
    </w:p>
    <w:p w:rsidR="005B21FE" w:rsidRPr="004C4184" w:rsidRDefault="005B21FE" w:rsidP="00314523">
      <w:pPr>
        <w:pStyle w:val="ListParagraph"/>
        <w:numPr>
          <w:ilvl w:val="0"/>
          <w:numId w:val="4"/>
        </w:numPr>
      </w:pPr>
      <w:r>
        <w:t xml:space="preserve">Each </w:t>
      </w:r>
      <w:r w:rsidRPr="004C4184">
        <w:t>planning grant recipient will be required to send a school team to the planning workshop in Indianapolis</w:t>
      </w:r>
      <w:r w:rsidR="000E409B">
        <w:t xml:space="preserve"> during</w:t>
      </w:r>
      <w:r w:rsidRPr="004C4184">
        <w:t xml:space="preserve"> the week of March 16, 2020.  </w:t>
      </w:r>
      <w:r w:rsidRPr="0045631D">
        <w:t xml:space="preserve">The team </w:t>
      </w:r>
      <w:r w:rsidR="000E409B" w:rsidRPr="0045631D">
        <w:t>may</w:t>
      </w:r>
      <w:r w:rsidRPr="0045631D">
        <w:t xml:space="preserve"> consist of an administrator</w:t>
      </w:r>
      <w:r w:rsidR="000E409B" w:rsidRPr="0045631D">
        <w:t xml:space="preserve"> (recommended)</w:t>
      </w:r>
      <w:r w:rsidRPr="0045631D">
        <w:t xml:space="preserve">, </w:t>
      </w:r>
      <w:r w:rsidR="000E409B" w:rsidRPr="0045631D">
        <w:t xml:space="preserve">a </w:t>
      </w:r>
      <w:r w:rsidRPr="0045631D">
        <w:t xml:space="preserve">school </w:t>
      </w:r>
      <w:r w:rsidR="00D2658C" w:rsidRPr="0045631D">
        <w:t>counselor</w:t>
      </w:r>
      <w:r w:rsidR="000E409B" w:rsidRPr="0045631D">
        <w:t xml:space="preserve"> (recommended)</w:t>
      </w:r>
      <w:r w:rsidR="00D2658C" w:rsidRPr="0045631D">
        <w:t>, instructor</w:t>
      </w:r>
      <w:r w:rsidR="000E409B" w:rsidRPr="0045631D">
        <w:t>s</w:t>
      </w:r>
      <w:r w:rsidR="00D2658C" w:rsidRPr="0045631D">
        <w:t xml:space="preserve">, employer </w:t>
      </w:r>
      <w:r w:rsidRPr="0045631D">
        <w:t>partners, postsecondary partners, or community representatives.</w:t>
      </w:r>
    </w:p>
    <w:p w:rsidR="005B21FE" w:rsidRPr="004C4184" w:rsidRDefault="005B21FE" w:rsidP="00314523">
      <w:pPr>
        <w:pStyle w:val="ListParagraph"/>
        <w:numPr>
          <w:ilvl w:val="0"/>
          <w:numId w:val="4"/>
        </w:numPr>
      </w:pPr>
      <w:r w:rsidRPr="004C4184">
        <w:t xml:space="preserve">CTE Instructors </w:t>
      </w:r>
      <w:r w:rsidR="0045631D">
        <w:t xml:space="preserve">must </w:t>
      </w:r>
      <w:r w:rsidRPr="004C4184">
        <w:t xml:space="preserve">participate in course </w:t>
      </w:r>
      <w:r w:rsidR="0045631D">
        <w:t>sequencing</w:t>
      </w:r>
      <w:r w:rsidRPr="004C4184">
        <w:t xml:space="preserve"> and framework development through March, April, and May.</w:t>
      </w:r>
    </w:p>
    <w:p w:rsidR="00A95BCE" w:rsidRPr="004C4184" w:rsidRDefault="00A95BCE" w:rsidP="00314523">
      <w:pPr>
        <w:pStyle w:val="ListParagraph"/>
        <w:numPr>
          <w:ilvl w:val="0"/>
          <w:numId w:val="4"/>
        </w:numPr>
      </w:pPr>
      <w:r w:rsidRPr="004C4184">
        <w:t>Grant recipients must participate in a project update conference call with Office of CTE staff during the week of April 13, 2020.</w:t>
      </w:r>
    </w:p>
    <w:p w:rsidR="002127E0" w:rsidRDefault="002127E0" w:rsidP="00314523">
      <w:pPr>
        <w:pStyle w:val="ListParagraph"/>
        <w:numPr>
          <w:ilvl w:val="0"/>
          <w:numId w:val="4"/>
        </w:numPr>
      </w:pPr>
      <w:r>
        <w:t xml:space="preserve">Grant recipients must adhere to Federal grant guidance in 2 CFR 200, </w:t>
      </w:r>
      <w:r w:rsidR="00397EF3">
        <w:t>EDGAR, and U.S. Department of Education memos.</w:t>
      </w:r>
      <w:r>
        <w:t xml:space="preserve"> </w:t>
      </w:r>
    </w:p>
    <w:p w:rsidR="00256CF2" w:rsidRPr="00256CF2" w:rsidRDefault="00256CF2" w:rsidP="009803E2">
      <w:pPr>
        <w:ind w:left="360"/>
      </w:pPr>
      <w:r>
        <w:br/>
      </w:r>
    </w:p>
    <w:p w:rsidR="002E155F" w:rsidRDefault="00587E26" w:rsidP="00361551">
      <w:r w:rsidRPr="00517746">
        <w:rPr>
          <w:b/>
        </w:rPr>
        <w:t xml:space="preserve">Allowability </w:t>
      </w:r>
      <w:r w:rsidR="005B21FE" w:rsidRPr="00517746">
        <w:rPr>
          <w:b/>
        </w:rPr>
        <w:t>and Restrictions</w:t>
      </w:r>
    </w:p>
    <w:p w:rsidR="002E155F" w:rsidRDefault="002E155F" w:rsidP="00361551">
      <w:r>
        <w:t xml:space="preserve">Grant funds </w:t>
      </w:r>
      <w:r w:rsidR="008F1203">
        <w:t>must</w:t>
      </w:r>
      <w:r w:rsidR="00587E26">
        <w:t xml:space="preserve"> be used </w:t>
      </w:r>
      <w:r w:rsidR="002945DB">
        <w:t>to fa</w:t>
      </w:r>
      <w:r w:rsidR="008F1203">
        <w:t xml:space="preserve">cilitate the planning process. </w:t>
      </w:r>
      <w:r w:rsidR="009C7989">
        <w:t>Allowable expenditures include</w:t>
      </w:r>
      <w:r w:rsidR="002945DB">
        <w:t xml:space="preserve"> travel</w:t>
      </w:r>
      <w:r w:rsidR="005B21FE">
        <w:t xml:space="preserve"> expenses</w:t>
      </w:r>
      <w:r w:rsidR="002945DB">
        <w:t>, substitute teacher pay,</w:t>
      </w:r>
      <w:r w:rsidR="002127E0">
        <w:t xml:space="preserve"> stipends for</w:t>
      </w:r>
      <w:r w:rsidR="002945DB">
        <w:t xml:space="preserve"> meeting facilitators</w:t>
      </w:r>
      <w:r w:rsidR="002127E0">
        <w:t xml:space="preserve"> and/or participants</w:t>
      </w:r>
      <w:r w:rsidR="002945DB">
        <w:t>, and materials/supplies.</w:t>
      </w:r>
    </w:p>
    <w:p w:rsidR="009B626E" w:rsidRDefault="009B626E" w:rsidP="00361551"/>
    <w:p w:rsidR="009B626E" w:rsidRDefault="009B626E" w:rsidP="00361551">
      <w:r>
        <w:t xml:space="preserve">The Office CTE recommends CELL as the preferred provider of supplementary technical support.  Additional support through CELL must be paid through the recipient’s grant award.  </w:t>
      </w:r>
    </w:p>
    <w:p w:rsidR="002945DB" w:rsidRDefault="002945DB" w:rsidP="00361551"/>
    <w:p w:rsidR="002945DB" w:rsidRDefault="002945DB" w:rsidP="002945DB">
      <w:pPr>
        <w:ind w:left="360"/>
      </w:pPr>
      <w:r>
        <w:t>Unallowable Expenses:</w:t>
      </w:r>
    </w:p>
    <w:p w:rsidR="002E155F" w:rsidRDefault="002E155F" w:rsidP="002945DB">
      <w:pPr>
        <w:pStyle w:val="ListParagraph"/>
        <w:numPr>
          <w:ilvl w:val="0"/>
          <w:numId w:val="5"/>
        </w:numPr>
        <w:ind w:left="1080"/>
      </w:pPr>
      <w:r>
        <w:t xml:space="preserve">Administrative </w:t>
      </w:r>
      <w:r w:rsidR="00272174">
        <w:t>/ Indirect C</w:t>
      </w:r>
      <w:r>
        <w:t>osts</w:t>
      </w:r>
    </w:p>
    <w:p w:rsidR="002E155F" w:rsidRDefault="002E155F" w:rsidP="002945DB">
      <w:pPr>
        <w:pStyle w:val="ListParagraph"/>
        <w:numPr>
          <w:ilvl w:val="0"/>
          <w:numId w:val="5"/>
        </w:numPr>
        <w:ind w:left="1080"/>
      </w:pPr>
      <w:r>
        <w:t>Costs that would otherwise be considered supplanting, such as operational costs for services, staff, programs, or materials that would otherwise be paid with state or local funds; any expense that was previously paid by state or local funds such as</w:t>
      </w:r>
      <w:r w:rsidR="005962B5">
        <w:t>, but not limited to, salaries, books, tuition, or equipment.</w:t>
      </w:r>
    </w:p>
    <w:p w:rsidR="005962B5" w:rsidRDefault="002127E0" w:rsidP="002945DB">
      <w:pPr>
        <w:pStyle w:val="ListParagraph"/>
        <w:numPr>
          <w:ilvl w:val="0"/>
          <w:numId w:val="5"/>
        </w:numPr>
        <w:ind w:left="1080"/>
      </w:pPr>
      <w:r>
        <w:t>Food and/or beverages</w:t>
      </w:r>
      <w:r w:rsidR="00937612">
        <w:t xml:space="preserve"> for meetings. Refer to the following </w:t>
      </w:r>
      <w:hyperlink r:id="rId19" w:history="1">
        <w:r w:rsidR="00937612" w:rsidRPr="00937612">
          <w:rPr>
            <w:rStyle w:val="Hyperlink"/>
          </w:rPr>
          <w:t>USDOE Memos</w:t>
        </w:r>
      </w:hyperlink>
      <w:r w:rsidR="00937612">
        <w:t xml:space="preserve">:  (1) </w:t>
      </w:r>
      <w:r w:rsidR="00937612">
        <w:rPr>
          <w:i/>
        </w:rPr>
        <w:t>Use of Federal Grant Funds for Conferences and Meetings – CFO Memo to Grantees, June 2012</w:t>
      </w:r>
      <w:r w:rsidR="00937612">
        <w:t xml:space="preserve"> and (2) </w:t>
      </w:r>
      <w:r w:rsidR="00937612">
        <w:rPr>
          <w:i/>
        </w:rPr>
        <w:t>Frequently Asked Questions on Using Federal Funds for Conferences and Meetings – December 2014</w:t>
      </w:r>
      <w:r w:rsidR="00937612">
        <w:t xml:space="preserve">. </w:t>
      </w:r>
    </w:p>
    <w:p w:rsidR="00837B3C" w:rsidRDefault="00837B3C" w:rsidP="00837B3C"/>
    <w:p w:rsidR="00837B3C" w:rsidRDefault="00837B3C" w:rsidP="00837B3C">
      <w:r>
        <w:t xml:space="preserve">Perkins funds are intended to supplement state funding in support of eligible career and technical education students and qualifying career and technical programs. </w:t>
      </w:r>
    </w:p>
    <w:p w:rsidR="005962B5" w:rsidRDefault="005962B5" w:rsidP="005962B5"/>
    <w:p w:rsidR="00A20795" w:rsidRDefault="00A20795">
      <w:pPr>
        <w:rPr>
          <w:b/>
        </w:rPr>
      </w:pPr>
      <w:r>
        <w:rPr>
          <w:b/>
        </w:rPr>
        <w:br w:type="page"/>
      </w:r>
    </w:p>
    <w:p w:rsidR="005962B5" w:rsidRPr="00D76FFE" w:rsidRDefault="005962B5" w:rsidP="005962B5">
      <w:pPr>
        <w:rPr>
          <w:b/>
        </w:rPr>
      </w:pPr>
      <w:r w:rsidRPr="00D76FFE">
        <w:rPr>
          <w:b/>
        </w:rPr>
        <w:lastRenderedPageBreak/>
        <w:t>Debarment and Suspension</w:t>
      </w:r>
    </w:p>
    <w:p w:rsidR="005962B5" w:rsidRPr="00D76FFE" w:rsidRDefault="005962B5" w:rsidP="004C4D14">
      <w:pPr>
        <w:ind w:left="720"/>
      </w:pPr>
      <w:r w:rsidRPr="00D76FFE">
        <w:t>A.  The Grantee certifies by entering into this Grant Agreement that it is not presently debarred, suspended, proposed for debarment, declared ineligible</w:t>
      </w:r>
      <w:r w:rsidR="00837B3C">
        <w:t>,</w:t>
      </w:r>
      <w:r w:rsidRPr="00D76FFE">
        <w:t xml:space="preserve"> or voluntarily excluded from entering into this Grant by any federal agency or by any department, agency or political subdivision of the State. The term “principal” for purposes of this Grant Agreement means an officer, director, owner, partner, key employee or other person with primary management or supervisory responsibilities, or a person who has a critical influence on or substantive control over the operations of the Grantee.  </w:t>
      </w:r>
    </w:p>
    <w:p w:rsidR="005962B5" w:rsidRPr="00D76FFE" w:rsidRDefault="005962B5" w:rsidP="004C4D14">
      <w:pPr>
        <w:ind w:left="720"/>
      </w:pPr>
    </w:p>
    <w:p w:rsidR="005962B5" w:rsidRDefault="005962B5" w:rsidP="004C4D14">
      <w:pPr>
        <w:ind w:left="720"/>
      </w:pPr>
      <w:r w:rsidRPr="00D76FFE">
        <w:t>B.  The Grantee certifies that it has verified the suspension and debarment status for all subcontractors receiving funds under this Grant Agreement and shall be solely responsible for any recoupments or penalties that might arise from non-compliance. The Grantee shall immediately notify the State if any subcontractor becomes debarred or suspended, and shall, at the State’s request, take all steps required by the State to terminate its contractual relationship with the subcontractor for work to be performed under this Grant Agreement.</w:t>
      </w:r>
    </w:p>
    <w:p w:rsidR="00837B3C" w:rsidRDefault="00837B3C" w:rsidP="005962B5"/>
    <w:p w:rsidR="00837B3C" w:rsidRDefault="00837B3C" w:rsidP="005962B5">
      <w:r>
        <w:rPr>
          <w:b/>
        </w:rPr>
        <w:t>Non-Discrimination Notice</w:t>
      </w:r>
    </w:p>
    <w:p w:rsidR="00837B3C" w:rsidRDefault="00837B3C" w:rsidP="005962B5">
      <w:r>
        <w:t>The eligible recipient will not discriminate on the basis of race, color, national origin, sex, disability, or age in its programs and acti</w:t>
      </w:r>
      <w:r w:rsidR="004C4D14">
        <w:t xml:space="preserve">vities. </w:t>
      </w:r>
    </w:p>
    <w:p w:rsidR="00F830B8" w:rsidRDefault="00F830B8" w:rsidP="005962B5"/>
    <w:p w:rsidR="00A20795" w:rsidRPr="00A20795" w:rsidRDefault="00A20795" w:rsidP="00A20795">
      <w:r w:rsidRPr="00A20795">
        <w:rPr>
          <w:b/>
        </w:rPr>
        <w:t>Disclaimer</w:t>
      </w:r>
    </w:p>
    <w:p w:rsidR="00A20795" w:rsidRPr="00A20795" w:rsidRDefault="00A20795" w:rsidP="00A20795">
      <w:r w:rsidRPr="00A20795">
        <w:t>The Indiana Office of Career and Technical Education (In</w:t>
      </w:r>
      <w:r>
        <w:t xml:space="preserve">diana </w:t>
      </w:r>
      <w:r w:rsidRPr="00A20795">
        <w:t>OCTE) reserves the right to refrain from granting to any and al</w:t>
      </w:r>
      <w:r>
        <w:t>l applicants. Additionally, the Indiana OCTE</w:t>
      </w:r>
      <w:r w:rsidRPr="00A20795">
        <w:t xml:space="preserve"> reserves the right to add additional grant requirements to applicants meeting minimum criteria to received funds but that are deemed to be higher risk grantees. Additional requirements may include, but are not limited to, additional reporting requirements or additional monitoring to assess the applicant’s ability to adhere to grant requirements. Any additional requirements will be outlined for individual applicants prior to applicants accepting any resulting grant funding.</w:t>
      </w:r>
    </w:p>
    <w:p w:rsidR="00F830B8" w:rsidRDefault="00F830B8" w:rsidP="005962B5"/>
    <w:p w:rsidR="00F830B8" w:rsidRDefault="00F830B8">
      <w:pPr>
        <w:rPr>
          <w:b/>
        </w:rPr>
      </w:pPr>
      <w:r>
        <w:rPr>
          <w:b/>
        </w:rPr>
        <w:br w:type="page"/>
      </w:r>
    </w:p>
    <w:p w:rsidR="00F830B8" w:rsidRDefault="00F830B8" w:rsidP="00F830B8">
      <w:pPr>
        <w:jc w:val="center"/>
      </w:pPr>
      <w:r>
        <w:rPr>
          <w:b/>
        </w:rPr>
        <w:lastRenderedPageBreak/>
        <w:t>Assurance Statements</w:t>
      </w:r>
    </w:p>
    <w:p w:rsidR="00F830B8" w:rsidRPr="00F830B8" w:rsidRDefault="00F830B8" w:rsidP="00F830B8">
      <w:pPr>
        <w:rPr>
          <w:sz w:val="20"/>
        </w:rPr>
      </w:pPr>
    </w:p>
    <w:p w:rsidR="00361551" w:rsidRPr="00F830B8" w:rsidRDefault="00F830B8" w:rsidP="00361551">
      <w:r w:rsidRPr="00F830B8">
        <w:t>The grant recipient hereby gives assurance to the Indiana Governor’</w:t>
      </w:r>
      <w:r>
        <w:t>s Workforce Cabinet that:</w:t>
      </w:r>
      <w:r>
        <w:br/>
      </w:r>
    </w:p>
    <w:p w:rsidR="00F830B8" w:rsidRDefault="00F830B8" w:rsidP="00F830B8">
      <w:pPr>
        <w:pStyle w:val="ListParagraph"/>
        <w:numPr>
          <w:ilvl w:val="0"/>
          <w:numId w:val="8"/>
        </w:numPr>
      </w:pPr>
      <w:r>
        <w:t xml:space="preserve">The grant </w:t>
      </w:r>
      <w:r w:rsidR="005B3D6D">
        <w:t>applicant</w:t>
      </w:r>
      <w:r>
        <w:t xml:space="preserve"> has the legal authority to apply for and to receive the proposed grant. </w:t>
      </w:r>
      <w:r>
        <w:br/>
      </w:r>
    </w:p>
    <w:p w:rsidR="00F830B8" w:rsidRDefault="00F830B8" w:rsidP="00F830B8">
      <w:pPr>
        <w:pStyle w:val="ListParagraph"/>
        <w:numPr>
          <w:ilvl w:val="0"/>
          <w:numId w:val="8"/>
        </w:numPr>
      </w:pPr>
      <w:r>
        <w:t xml:space="preserve">The activities and services for which assistance is sought under this grant will be administered by or under the supervision of </w:t>
      </w:r>
      <w:r w:rsidR="005B3D6D">
        <w:t>the assigned program administrator</w:t>
      </w:r>
      <w:r>
        <w:t>.</w:t>
      </w:r>
      <w:r>
        <w:br/>
      </w:r>
    </w:p>
    <w:p w:rsidR="00F830B8" w:rsidRDefault="00F830B8" w:rsidP="00F830B8">
      <w:pPr>
        <w:pStyle w:val="ListParagraph"/>
        <w:numPr>
          <w:ilvl w:val="0"/>
          <w:numId w:val="8"/>
        </w:numPr>
      </w:pPr>
      <w:r>
        <w:t>The grant will be operated in compliance with all applicable state and federal laws and with the regulations and policies and administrative issuances by the Indiana Governor’s Workforce Cabinet, including submission of such reports, as required.</w:t>
      </w:r>
      <w:r>
        <w:br/>
      </w:r>
    </w:p>
    <w:p w:rsidR="00F830B8" w:rsidRDefault="00F830B8" w:rsidP="00F830B8">
      <w:pPr>
        <w:pStyle w:val="ListParagraph"/>
        <w:numPr>
          <w:ilvl w:val="0"/>
          <w:numId w:val="8"/>
        </w:numPr>
      </w:pPr>
      <w:r>
        <w:t>The Indiana Governor’s Workforce Cabinet has the right to approv</w:t>
      </w:r>
      <w:r w:rsidR="005B3D6D">
        <w:t>e</w:t>
      </w:r>
      <w:r>
        <w:t xml:space="preserve"> all program, budget, and other </w:t>
      </w:r>
      <w:r w:rsidR="005B3D6D">
        <w:t>modifications</w:t>
      </w:r>
      <w:r>
        <w:t xml:space="preserve"> in accordance with project requirements.</w:t>
      </w:r>
      <w:r>
        <w:br/>
      </w:r>
    </w:p>
    <w:p w:rsidR="00F830B8" w:rsidRDefault="00F830B8" w:rsidP="00F830B8">
      <w:pPr>
        <w:pStyle w:val="ListParagraph"/>
        <w:numPr>
          <w:ilvl w:val="0"/>
          <w:numId w:val="8"/>
        </w:numPr>
      </w:pPr>
      <w:r>
        <w:t>Reports, products, and any other requested documentation will be submitted to the Indiana Governor’s Workforce Cabinet</w:t>
      </w:r>
      <w:r w:rsidR="00C475B6">
        <w:t xml:space="preserve"> in accordance with the requirements of this project.</w:t>
      </w:r>
      <w:r w:rsidR="00C475B6">
        <w:br/>
      </w:r>
    </w:p>
    <w:p w:rsidR="00C475B6" w:rsidRDefault="00C475B6" w:rsidP="00F830B8">
      <w:pPr>
        <w:pStyle w:val="ListParagraph"/>
        <w:numPr>
          <w:ilvl w:val="0"/>
          <w:numId w:val="8"/>
        </w:numPr>
      </w:pPr>
      <w:r>
        <w:t xml:space="preserve">All expenditures are subject to audit. All records must be maintained by the eligible recipient for a period of five (5) years. </w:t>
      </w:r>
      <w:r>
        <w:br/>
      </w:r>
    </w:p>
    <w:p w:rsidR="00C475B6" w:rsidRDefault="00C475B6" w:rsidP="00F830B8">
      <w:pPr>
        <w:pStyle w:val="ListParagraph"/>
        <w:numPr>
          <w:ilvl w:val="0"/>
          <w:numId w:val="8"/>
        </w:numPr>
      </w:pPr>
      <w:r>
        <w:t>Either party may prematurely terminate this grant agreement should funds not become available, or unsatisfactory progress toward meeting the intended outcomes of the project is witness</w:t>
      </w:r>
      <w:r w:rsidR="005B3D6D">
        <w:t>ed</w:t>
      </w:r>
      <w:r>
        <w:t xml:space="preserve"> and documented. </w:t>
      </w:r>
    </w:p>
    <w:p w:rsidR="00D26219" w:rsidRDefault="00D26219" w:rsidP="00D26219"/>
    <w:p w:rsidR="008B06E0" w:rsidRPr="00A46E6C" w:rsidRDefault="00A46E6C">
      <w:pPr>
        <w:rPr>
          <w:b/>
        </w:rPr>
      </w:pPr>
      <w:r w:rsidRPr="00A46E6C">
        <w:rPr>
          <w:b/>
        </w:rPr>
        <w:t>General Education Provisions Act (GEPA)</w:t>
      </w:r>
    </w:p>
    <w:p w:rsidR="00A46E6C" w:rsidRDefault="00A46E6C">
      <w:r>
        <w:t xml:space="preserve">Applicants must provide a concise description of the process to ensure equitable access to, and participation of, students, teachers, and other program beneficiaries with special needs. For details, refer to </w:t>
      </w:r>
      <w:hyperlink r:id="rId20" w:history="1">
        <w:r w:rsidRPr="00957718">
          <w:rPr>
            <w:rStyle w:val="Hyperlink"/>
          </w:rPr>
          <w:t>http://www.ed.gov/fund/grant/apply/appforms/gepa427.pdf</w:t>
        </w:r>
      </w:hyperlink>
    </w:p>
    <w:p w:rsidR="00A46E6C" w:rsidRDefault="00A46E6C"/>
    <w:p w:rsidR="00A46E6C" w:rsidRDefault="00A46E6C"/>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8B06E0" w:rsidRDefault="008B06E0"/>
    <w:p w:rsidR="00656884" w:rsidRDefault="00656884" w:rsidP="00033E24">
      <w:pPr>
        <w:jc w:val="center"/>
        <w:rPr>
          <w:b/>
        </w:rPr>
      </w:pPr>
    </w:p>
    <w:p w:rsidR="00033E24" w:rsidRDefault="00B605ED" w:rsidP="00033E24">
      <w:pPr>
        <w:jc w:val="center"/>
        <w:rPr>
          <w:b/>
        </w:rPr>
      </w:pPr>
      <w:r>
        <w:rPr>
          <w:b/>
        </w:rPr>
        <w:lastRenderedPageBreak/>
        <w:t>2019-2020 Perkins Grant Application</w:t>
      </w:r>
    </w:p>
    <w:p w:rsidR="00B605ED" w:rsidRDefault="00B605ED" w:rsidP="00033E24">
      <w:pPr>
        <w:jc w:val="center"/>
        <w:rPr>
          <w:b/>
        </w:rPr>
      </w:pPr>
      <w:r>
        <w:rPr>
          <w:b/>
        </w:rPr>
        <w:t>Next Level Programs of Study Planning Grant</w:t>
      </w:r>
    </w:p>
    <w:p w:rsidR="00937612" w:rsidRPr="00F44D5B" w:rsidRDefault="00937612" w:rsidP="00033E24">
      <w:pPr>
        <w:jc w:val="center"/>
        <w:rPr>
          <w:b/>
        </w:rPr>
      </w:pPr>
      <w:r>
        <w:rPr>
          <w:b/>
        </w:rPr>
        <w:t>Due: 14 February 2020</w:t>
      </w:r>
    </w:p>
    <w:p w:rsidR="00033E24" w:rsidRPr="005B0E76" w:rsidRDefault="00DE4337" w:rsidP="00033E24">
      <w:pPr>
        <w:jc w:val="center"/>
      </w:pPr>
      <w:r>
        <w:pict>
          <v:rect id="_x0000_i1026" style="width:0;height:1.5pt" o:hralign="center" o:hrstd="t" o:hr="t" fillcolor="#a0a0a0" stroked="f"/>
        </w:pict>
      </w:r>
    </w:p>
    <w:tbl>
      <w:tblPr>
        <w:tblStyle w:val="TableGrid"/>
        <w:tblW w:w="11026" w:type="dxa"/>
        <w:tblLook w:val="04A0" w:firstRow="1" w:lastRow="0" w:firstColumn="1" w:lastColumn="0" w:noHBand="0" w:noVBand="1"/>
      </w:tblPr>
      <w:tblGrid>
        <w:gridCol w:w="4495"/>
        <w:gridCol w:w="6531"/>
      </w:tblGrid>
      <w:tr w:rsidR="00B605ED" w:rsidRPr="00B605ED" w:rsidTr="00937612">
        <w:trPr>
          <w:trHeight w:val="360"/>
        </w:trPr>
        <w:tc>
          <w:tcPr>
            <w:tcW w:w="4495" w:type="dxa"/>
            <w:vAlign w:val="center"/>
          </w:tcPr>
          <w:p w:rsidR="00B605ED" w:rsidRPr="00B605ED" w:rsidRDefault="00B605ED" w:rsidP="00B605ED">
            <w:pPr>
              <w:rPr>
                <w:rFonts w:ascii="Arial" w:hAnsi="Arial"/>
                <w:b/>
              </w:rPr>
            </w:pPr>
            <w:r>
              <w:rPr>
                <w:rFonts w:ascii="Arial" w:hAnsi="Arial"/>
                <w:b/>
              </w:rPr>
              <w:t>Federal Grant Program Title</w:t>
            </w:r>
          </w:p>
        </w:tc>
        <w:tc>
          <w:tcPr>
            <w:tcW w:w="6531" w:type="dxa"/>
            <w:vAlign w:val="center"/>
          </w:tcPr>
          <w:p w:rsidR="00B605ED" w:rsidRPr="00B605ED" w:rsidRDefault="00F77C36" w:rsidP="00B605ED">
            <w:pPr>
              <w:rPr>
                <w:rFonts w:ascii="Arial" w:hAnsi="Arial"/>
              </w:rPr>
            </w:pPr>
            <w:r>
              <w:rPr>
                <w:rFonts w:ascii="Arial" w:hAnsi="Arial"/>
              </w:rPr>
              <w:t>Carl D. Perkins V</w:t>
            </w:r>
          </w:p>
        </w:tc>
      </w:tr>
      <w:tr w:rsidR="00B605ED" w:rsidRPr="00B605ED" w:rsidTr="00937612">
        <w:trPr>
          <w:trHeight w:val="360"/>
        </w:trPr>
        <w:tc>
          <w:tcPr>
            <w:tcW w:w="4495" w:type="dxa"/>
            <w:vAlign w:val="center"/>
          </w:tcPr>
          <w:p w:rsidR="00B605ED" w:rsidRPr="00B605ED" w:rsidRDefault="00B605ED" w:rsidP="00B605ED">
            <w:pPr>
              <w:rPr>
                <w:rFonts w:ascii="Arial" w:hAnsi="Arial"/>
                <w:b/>
              </w:rPr>
            </w:pPr>
            <w:r>
              <w:rPr>
                <w:rFonts w:ascii="Arial" w:hAnsi="Arial"/>
                <w:b/>
              </w:rPr>
              <w:t>CDFA Title</w:t>
            </w:r>
          </w:p>
        </w:tc>
        <w:tc>
          <w:tcPr>
            <w:tcW w:w="6531" w:type="dxa"/>
            <w:vAlign w:val="center"/>
          </w:tcPr>
          <w:p w:rsidR="00B605ED" w:rsidRPr="00B605ED" w:rsidRDefault="00F77C36" w:rsidP="00B605ED">
            <w:pPr>
              <w:rPr>
                <w:rFonts w:ascii="Arial" w:hAnsi="Arial"/>
              </w:rPr>
            </w:pPr>
            <w:r>
              <w:rPr>
                <w:rFonts w:ascii="Arial" w:hAnsi="Arial"/>
              </w:rPr>
              <w:t>Career and Technical Education – Basic Grants to States</w:t>
            </w:r>
          </w:p>
        </w:tc>
      </w:tr>
      <w:tr w:rsidR="00B605ED" w:rsidRPr="00B605ED" w:rsidTr="00937612">
        <w:trPr>
          <w:trHeight w:val="360"/>
        </w:trPr>
        <w:tc>
          <w:tcPr>
            <w:tcW w:w="4495" w:type="dxa"/>
            <w:vAlign w:val="center"/>
          </w:tcPr>
          <w:p w:rsidR="00B605ED" w:rsidRPr="00B605ED" w:rsidRDefault="00B605ED" w:rsidP="00B605ED">
            <w:pPr>
              <w:rPr>
                <w:rFonts w:ascii="Arial" w:hAnsi="Arial"/>
                <w:b/>
              </w:rPr>
            </w:pPr>
            <w:r>
              <w:rPr>
                <w:rFonts w:ascii="Arial" w:hAnsi="Arial"/>
                <w:b/>
              </w:rPr>
              <w:t>CDFA Number</w:t>
            </w:r>
          </w:p>
        </w:tc>
        <w:tc>
          <w:tcPr>
            <w:tcW w:w="6531" w:type="dxa"/>
            <w:vAlign w:val="center"/>
          </w:tcPr>
          <w:p w:rsidR="00B605ED" w:rsidRPr="00B605ED" w:rsidRDefault="00F77C36" w:rsidP="00B605ED">
            <w:pPr>
              <w:rPr>
                <w:rFonts w:ascii="Arial" w:hAnsi="Arial"/>
              </w:rPr>
            </w:pPr>
            <w:r>
              <w:rPr>
                <w:rFonts w:ascii="Arial" w:hAnsi="Arial"/>
              </w:rPr>
              <w:t>84.048A</w:t>
            </w:r>
          </w:p>
        </w:tc>
      </w:tr>
      <w:tr w:rsidR="00B605ED" w:rsidRPr="00B605ED" w:rsidTr="00937612">
        <w:trPr>
          <w:trHeight w:val="360"/>
        </w:trPr>
        <w:tc>
          <w:tcPr>
            <w:tcW w:w="4495" w:type="dxa"/>
            <w:vAlign w:val="center"/>
          </w:tcPr>
          <w:p w:rsidR="00B605ED" w:rsidRPr="00B605ED" w:rsidRDefault="00B605ED" w:rsidP="00B605ED">
            <w:pPr>
              <w:rPr>
                <w:rFonts w:ascii="Arial" w:hAnsi="Arial"/>
                <w:b/>
              </w:rPr>
            </w:pPr>
            <w:r>
              <w:rPr>
                <w:rFonts w:ascii="Arial" w:hAnsi="Arial"/>
                <w:b/>
              </w:rPr>
              <w:t>Federal Agency</w:t>
            </w:r>
          </w:p>
        </w:tc>
        <w:tc>
          <w:tcPr>
            <w:tcW w:w="6531" w:type="dxa"/>
            <w:vAlign w:val="center"/>
          </w:tcPr>
          <w:p w:rsidR="00B605ED" w:rsidRPr="00B605ED" w:rsidRDefault="00F77C36" w:rsidP="00B605ED">
            <w:pPr>
              <w:rPr>
                <w:rFonts w:ascii="Arial" w:hAnsi="Arial"/>
              </w:rPr>
            </w:pPr>
            <w:r>
              <w:rPr>
                <w:rFonts w:ascii="Arial" w:hAnsi="Arial"/>
              </w:rPr>
              <w:t>Department of Education; Office of Career, Technical and Adult Education (OCTAE)</w:t>
            </w:r>
          </w:p>
        </w:tc>
      </w:tr>
      <w:tr w:rsidR="00B605ED" w:rsidRPr="00B605ED" w:rsidTr="00937612">
        <w:trPr>
          <w:trHeight w:val="360"/>
        </w:trPr>
        <w:tc>
          <w:tcPr>
            <w:tcW w:w="4495" w:type="dxa"/>
            <w:vAlign w:val="center"/>
          </w:tcPr>
          <w:p w:rsidR="00B605ED" w:rsidRPr="00B605ED" w:rsidRDefault="00B605ED" w:rsidP="00B605ED">
            <w:pPr>
              <w:rPr>
                <w:rFonts w:ascii="Arial" w:hAnsi="Arial"/>
                <w:b/>
              </w:rPr>
            </w:pPr>
            <w:r>
              <w:rPr>
                <w:rFonts w:ascii="Arial" w:hAnsi="Arial"/>
                <w:b/>
              </w:rPr>
              <w:t>Pass-Through Entity</w:t>
            </w:r>
          </w:p>
        </w:tc>
        <w:tc>
          <w:tcPr>
            <w:tcW w:w="6531" w:type="dxa"/>
            <w:vAlign w:val="center"/>
          </w:tcPr>
          <w:p w:rsidR="00B605ED" w:rsidRPr="00B605ED" w:rsidRDefault="00F77C36" w:rsidP="00B605ED">
            <w:pPr>
              <w:rPr>
                <w:rFonts w:ascii="Arial" w:hAnsi="Arial"/>
              </w:rPr>
            </w:pPr>
            <w:r>
              <w:rPr>
                <w:rFonts w:ascii="Arial" w:hAnsi="Arial"/>
              </w:rPr>
              <w:t>Indiana Governor’s Workforce Cabinet</w:t>
            </w:r>
          </w:p>
        </w:tc>
      </w:tr>
      <w:tr w:rsidR="00B605ED" w:rsidRPr="00B605ED" w:rsidTr="00937612">
        <w:trPr>
          <w:trHeight w:val="360"/>
        </w:trPr>
        <w:tc>
          <w:tcPr>
            <w:tcW w:w="4495" w:type="dxa"/>
            <w:vAlign w:val="center"/>
          </w:tcPr>
          <w:p w:rsidR="00B605ED" w:rsidRPr="00B605ED" w:rsidRDefault="00B605ED" w:rsidP="00B605ED">
            <w:pPr>
              <w:rPr>
                <w:rFonts w:ascii="Arial" w:hAnsi="Arial"/>
                <w:b/>
              </w:rPr>
            </w:pPr>
            <w:r>
              <w:rPr>
                <w:rFonts w:ascii="Arial" w:hAnsi="Arial"/>
                <w:b/>
              </w:rPr>
              <w:t>Fiscal Year</w:t>
            </w:r>
          </w:p>
        </w:tc>
        <w:tc>
          <w:tcPr>
            <w:tcW w:w="6531" w:type="dxa"/>
            <w:vAlign w:val="center"/>
          </w:tcPr>
          <w:p w:rsidR="00B605ED" w:rsidRPr="00B605ED" w:rsidRDefault="00F77C36" w:rsidP="00B605ED">
            <w:pPr>
              <w:rPr>
                <w:rFonts w:ascii="Arial" w:hAnsi="Arial"/>
              </w:rPr>
            </w:pPr>
            <w:r>
              <w:rPr>
                <w:rFonts w:ascii="Arial" w:hAnsi="Arial"/>
              </w:rPr>
              <w:t>2019-2020</w:t>
            </w:r>
          </w:p>
        </w:tc>
      </w:tr>
      <w:tr w:rsidR="00B605ED" w:rsidRPr="00B605ED" w:rsidTr="00937612">
        <w:trPr>
          <w:trHeight w:val="360"/>
        </w:trPr>
        <w:tc>
          <w:tcPr>
            <w:tcW w:w="4495" w:type="dxa"/>
            <w:vAlign w:val="center"/>
          </w:tcPr>
          <w:p w:rsidR="00B605ED" w:rsidRPr="00B605ED" w:rsidRDefault="00B605ED" w:rsidP="00B605ED">
            <w:pPr>
              <w:rPr>
                <w:rFonts w:ascii="Arial" w:hAnsi="Arial"/>
                <w:b/>
              </w:rPr>
            </w:pPr>
            <w:r>
              <w:rPr>
                <w:rFonts w:ascii="Arial" w:hAnsi="Arial"/>
                <w:b/>
              </w:rPr>
              <w:t>GWC Grant Title</w:t>
            </w:r>
          </w:p>
        </w:tc>
        <w:tc>
          <w:tcPr>
            <w:tcW w:w="6531" w:type="dxa"/>
            <w:vAlign w:val="center"/>
          </w:tcPr>
          <w:p w:rsidR="00B605ED" w:rsidRPr="00B605ED" w:rsidRDefault="00F77C36" w:rsidP="00B605ED">
            <w:pPr>
              <w:rPr>
                <w:rFonts w:ascii="Arial" w:hAnsi="Arial"/>
              </w:rPr>
            </w:pPr>
            <w:r>
              <w:rPr>
                <w:rFonts w:ascii="Arial" w:hAnsi="Arial"/>
              </w:rPr>
              <w:t>Next Level Programs of Study Planning Grant</w:t>
            </w:r>
          </w:p>
        </w:tc>
      </w:tr>
      <w:tr w:rsidR="00B605ED" w:rsidRPr="00B605ED" w:rsidTr="00937612">
        <w:trPr>
          <w:trHeight w:val="360"/>
        </w:trPr>
        <w:tc>
          <w:tcPr>
            <w:tcW w:w="4495" w:type="dxa"/>
            <w:vAlign w:val="center"/>
          </w:tcPr>
          <w:p w:rsidR="00B605ED" w:rsidRPr="00B605ED" w:rsidRDefault="00B605ED" w:rsidP="00B605ED">
            <w:pPr>
              <w:rPr>
                <w:rFonts w:ascii="Arial" w:hAnsi="Arial"/>
                <w:b/>
              </w:rPr>
            </w:pPr>
            <w:r>
              <w:rPr>
                <w:rFonts w:ascii="Arial" w:hAnsi="Arial"/>
                <w:b/>
              </w:rPr>
              <w:t>Grant Period</w:t>
            </w:r>
          </w:p>
        </w:tc>
        <w:tc>
          <w:tcPr>
            <w:tcW w:w="6531" w:type="dxa"/>
            <w:vAlign w:val="center"/>
          </w:tcPr>
          <w:p w:rsidR="00B605ED" w:rsidRPr="00B605ED" w:rsidRDefault="00937612" w:rsidP="00B605ED">
            <w:pPr>
              <w:rPr>
                <w:rFonts w:ascii="Arial" w:hAnsi="Arial"/>
              </w:rPr>
            </w:pPr>
            <w:r>
              <w:rPr>
                <w:rFonts w:ascii="Arial" w:hAnsi="Arial"/>
              </w:rPr>
              <w:t>2 March 2020 – 30 June 2020</w:t>
            </w:r>
          </w:p>
        </w:tc>
      </w:tr>
      <w:tr w:rsidR="00B605ED" w:rsidRPr="00B605ED" w:rsidTr="00937612">
        <w:trPr>
          <w:trHeight w:val="512"/>
        </w:trPr>
        <w:tc>
          <w:tcPr>
            <w:tcW w:w="4495" w:type="dxa"/>
            <w:vAlign w:val="center"/>
          </w:tcPr>
          <w:p w:rsidR="00B605ED" w:rsidRPr="00B605ED" w:rsidRDefault="00B605ED" w:rsidP="00B605ED">
            <w:pPr>
              <w:rPr>
                <w:rFonts w:ascii="Arial" w:hAnsi="Arial"/>
                <w:b/>
              </w:rPr>
            </w:pPr>
            <w:r>
              <w:rPr>
                <w:rFonts w:ascii="Arial" w:hAnsi="Arial"/>
                <w:b/>
              </w:rPr>
              <w:t>Coordinating LEA or Eligible Recipient</w:t>
            </w:r>
          </w:p>
        </w:tc>
        <w:tc>
          <w:tcPr>
            <w:tcW w:w="6531" w:type="dxa"/>
            <w:vAlign w:val="center"/>
          </w:tcPr>
          <w:p w:rsidR="00B605ED" w:rsidRPr="00B605ED" w:rsidRDefault="00937612" w:rsidP="00B605ED">
            <w:pPr>
              <w:rPr>
                <w:rFonts w:ascii="Arial" w:hAnsi="Arial"/>
              </w:rPr>
            </w:pPr>
            <w:r>
              <w:fldChar w:fldCharType="begin">
                <w:ffData>
                  <w:name w:val="Text1"/>
                  <w:enabled/>
                  <w:calcOnExit w:val="0"/>
                  <w:textInput/>
                </w:ffData>
              </w:fldChar>
            </w:r>
            <w:bookmarkStart w:id="0" w:name="Text1"/>
            <w:r>
              <w:rPr>
                <w:rFonts w:ascii="Arial" w:hAnsi="Arial"/>
              </w:rPr>
              <w:instrText xml:space="preserve"> FORMTEXT </w:instrText>
            </w:r>
            <w:r>
              <w:fldChar w:fldCharType="separate"/>
            </w:r>
            <w:bookmarkStart w:id="1" w:name="_GoBack"/>
            <w:bookmarkEnd w:id="1"/>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0"/>
          </w:p>
        </w:tc>
      </w:tr>
      <w:tr w:rsidR="00B605ED" w:rsidRPr="00B605ED" w:rsidTr="00937612">
        <w:tc>
          <w:tcPr>
            <w:tcW w:w="4495" w:type="dxa"/>
            <w:vAlign w:val="center"/>
          </w:tcPr>
          <w:p w:rsidR="00B605ED" w:rsidRDefault="00B605ED" w:rsidP="00B605ED">
            <w:pPr>
              <w:rPr>
                <w:rFonts w:ascii="Arial" w:hAnsi="Arial"/>
                <w:b/>
              </w:rPr>
            </w:pPr>
            <w:r>
              <w:rPr>
                <w:rFonts w:ascii="Arial" w:hAnsi="Arial"/>
                <w:b/>
              </w:rPr>
              <w:t>Primary Point of Contact:</w:t>
            </w:r>
          </w:p>
          <w:p w:rsidR="00B605ED" w:rsidRPr="002226DB" w:rsidRDefault="00B605ED" w:rsidP="00B605ED">
            <w:pPr>
              <w:ind w:left="247"/>
              <w:rPr>
                <w:rFonts w:ascii="Arial" w:hAnsi="Arial"/>
              </w:rPr>
            </w:pPr>
            <w:r w:rsidRPr="002226DB">
              <w:rPr>
                <w:rFonts w:ascii="Arial" w:hAnsi="Arial"/>
              </w:rPr>
              <w:t>Name</w:t>
            </w:r>
          </w:p>
          <w:p w:rsidR="00B605ED" w:rsidRPr="002226DB" w:rsidRDefault="00B605ED" w:rsidP="00B605ED">
            <w:pPr>
              <w:ind w:left="247"/>
              <w:rPr>
                <w:rFonts w:ascii="Arial" w:hAnsi="Arial"/>
              </w:rPr>
            </w:pPr>
            <w:r w:rsidRPr="002226DB">
              <w:rPr>
                <w:rFonts w:ascii="Arial" w:hAnsi="Arial"/>
              </w:rPr>
              <w:t>Mailing Address</w:t>
            </w:r>
          </w:p>
          <w:p w:rsidR="00B605ED" w:rsidRPr="002226DB" w:rsidRDefault="00B605ED" w:rsidP="00B605ED">
            <w:pPr>
              <w:ind w:left="247"/>
              <w:rPr>
                <w:rFonts w:ascii="Arial" w:hAnsi="Arial"/>
              </w:rPr>
            </w:pPr>
            <w:r w:rsidRPr="002226DB">
              <w:rPr>
                <w:rFonts w:ascii="Arial" w:hAnsi="Arial"/>
              </w:rPr>
              <w:t>Phone</w:t>
            </w:r>
          </w:p>
          <w:p w:rsidR="00B605ED" w:rsidRPr="00B605ED" w:rsidRDefault="00B605ED" w:rsidP="00B605ED">
            <w:pPr>
              <w:ind w:left="247"/>
              <w:rPr>
                <w:rFonts w:ascii="Arial" w:hAnsi="Arial"/>
                <w:b/>
              </w:rPr>
            </w:pPr>
            <w:r w:rsidRPr="002226DB">
              <w:rPr>
                <w:rFonts w:ascii="Arial" w:hAnsi="Arial"/>
              </w:rPr>
              <w:t>Email</w:t>
            </w:r>
          </w:p>
        </w:tc>
        <w:tc>
          <w:tcPr>
            <w:tcW w:w="6531" w:type="dxa"/>
            <w:vAlign w:val="center"/>
          </w:tcPr>
          <w:p w:rsidR="00B605ED" w:rsidRPr="00B605ED" w:rsidRDefault="00937612" w:rsidP="00B605ED">
            <w:pPr>
              <w:rPr>
                <w:rFonts w:ascii="Arial" w:hAnsi="Arial"/>
              </w:rPr>
            </w:pPr>
            <w:r>
              <w:fldChar w:fldCharType="begin">
                <w:ffData>
                  <w:name w:val="Text2"/>
                  <w:enabled/>
                  <w:calcOnExit w:val="0"/>
                  <w:textInput/>
                </w:ffData>
              </w:fldChar>
            </w:r>
            <w:bookmarkStart w:id="2" w:name="Text2"/>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
          </w:p>
        </w:tc>
      </w:tr>
      <w:tr w:rsidR="00B605ED" w:rsidRPr="00B605ED" w:rsidTr="00937612">
        <w:tc>
          <w:tcPr>
            <w:tcW w:w="4495" w:type="dxa"/>
            <w:vAlign w:val="center"/>
          </w:tcPr>
          <w:p w:rsidR="00B605ED" w:rsidRDefault="00B605ED" w:rsidP="00B605ED">
            <w:pPr>
              <w:rPr>
                <w:rFonts w:ascii="Arial" w:hAnsi="Arial"/>
                <w:b/>
              </w:rPr>
            </w:pPr>
            <w:r w:rsidRPr="00B605ED">
              <w:rPr>
                <w:rFonts w:ascii="Arial" w:hAnsi="Arial"/>
                <w:b/>
              </w:rPr>
              <w:t xml:space="preserve">Daily Schedule Type </w:t>
            </w:r>
          </w:p>
          <w:p w:rsidR="00B605ED" w:rsidRPr="00B605ED" w:rsidRDefault="00B605ED" w:rsidP="00B605ED">
            <w:pPr>
              <w:rPr>
                <w:rFonts w:ascii="Arial" w:hAnsi="Arial"/>
              </w:rPr>
            </w:pPr>
            <w:r w:rsidRPr="00B605ED">
              <w:rPr>
                <w:rFonts w:ascii="Arial" w:hAnsi="Arial"/>
              </w:rPr>
              <w:t>(e.g., block, 7-period)</w:t>
            </w:r>
          </w:p>
        </w:tc>
        <w:tc>
          <w:tcPr>
            <w:tcW w:w="6531" w:type="dxa"/>
            <w:vAlign w:val="center"/>
          </w:tcPr>
          <w:p w:rsidR="00B605ED" w:rsidRPr="00B605ED" w:rsidRDefault="00937612" w:rsidP="00B605ED">
            <w:pPr>
              <w:rPr>
                <w:rFonts w:ascii="Arial" w:hAnsi="Arial"/>
              </w:rPr>
            </w:pPr>
            <w:r>
              <w:fldChar w:fldCharType="begin">
                <w:ffData>
                  <w:name w:val="Text3"/>
                  <w:enabled/>
                  <w:calcOnExit w:val="0"/>
                  <w:textInput/>
                </w:ffData>
              </w:fldChar>
            </w:r>
            <w:bookmarkStart w:id="3" w:name="Text3"/>
            <w:r>
              <w:rPr>
                <w:rFonts w:ascii="Arial" w:hAnsi="Arial"/>
              </w:rP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3"/>
          </w:p>
        </w:tc>
      </w:tr>
    </w:tbl>
    <w:p w:rsidR="00033E24" w:rsidRDefault="00033E24" w:rsidP="00B605ED"/>
    <w:p w:rsidR="00F77C36" w:rsidRPr="00F77C36" w:rsidRDefault="00F77C36" w:rsidP="00B605ED">
      <w:pPr>
        <w:rPr>
          <w:b/>
        </w:rPr>
      </w:pPr>
      <w:r w:rsidRPr="00F77C36">
        <w:rPr>
          <w:b/>
        </w:rPr>
        <w:t xml:space="preserve">Respond to the following questions by using the </w:t>
      </w:r>
      <w:r w:rsidRPr="00F77C36">
        <w:rPr>
          <w:b/>
          <w:i/>
        </w:rPr>
        <w:t>tab</w:t>
      </w:r>
      <w:r w:rsidRPr="00F77C36">
        <w:rPr>
          <w:b/>
        </w:rPr>
        <w:t xml:space="preserve"> key to move from one field to the next.</w:t>
      </w:r>
    </w:p>
    <w:p w:rsidR="00F77C36" w:rsidRPr="00F77C36" w:rsidRDefault="00F77C36" w:rsidP="00B605ED"/>
    <w:p w:rsidR="00033E24" w:rsidRDefault="00B605ED" w:rsidP="00B605ED">
      <w:pPr>
        <w:pStyle w:val="ListParagraph"/>
        <w:numPr>
          <w:ilvl w:val="0"/>
          <w:numId w:val="26"/>
        </w:numPr>
      </w:pPr>
      <w:r>
        <w:t xml:space="preserve">Identify the Next Level Program of Study </w:t>
      </w:r>
      <w:r w:rsidR="00A2343B">
        <w:t>that will be implemented or expanded through this grant.</w:t>
      </w:r>
      <w:r w:rsidR="00A2343B">
        <w:br/>
      </w:r>
      <w:r w:rsidR="00937612">
        <w:fldChar w:fldCharType="begin">
          <w:ffData>
            <w:name w:val="Text4"/>
            <w:enabled/>
            <w:calcOnExit w:val="0"/>
            <w:textInput/>
          </w:ffData>
        </w:fldChar>
      </w:r>
      <w:bookmarkStart w:id="4" w:name="Text4"/>
      <w:r w:rsidR="00937612">
        <w:instrText xml:space="preserve"> FORMTEXT </w:instrText>
      </w:r>
      <w:r w:rsidR="00937612">
        <w:fldChar w:fldCharType="separate"/>
      </w:r>
      <w:r w:rsidR="00937612">
        <w:rPr>
          <w:noProof/>
        </w:rPr>
        <w:t> </w:t>
      </w:r>
      <w:r w:rsidR="00937612">
        <w:rPr>
          <w:noProof/>
        </w:rPr>
        <w:t> </w:t>
      </w:r>
      <w:r w:rsidR="00937612">
        <w:rPr>
          <w:noProof/>
        </w:rPr>
        <w:t> </w:t>
      </w:r>
      <w:r w:rsidR="00937612">
        <w:rPr>
          <w:noProof/>
        </w:rPr>
        <w:t> </w:t>
      </w:r>
      <w:r w:rsidR="00937612">
        <w:rPr>
          <w:noProof/>
        </w:rPr>
        <w:t> </w:t>
      </w:r>
      <w:r w:rsidR="00937612">
        <w:fldChar w:fldCharType="end"/>
      </w:r>
      <w:bookmarkEnd w:id="4"/>
      <w:r w:rsidR="00A2343B">
        <w:br/>
      </w:r>
    </w:p>
    <w:p w:rsidR="00A2343B" w:rsidRDefault="00A2343B" w:rsidP="00B605ED">
      <w:pPr>
        <w:pStyle w:val="ListParagraph"/>
        <w:numPr>
          <w:ilvl w:val="0"/>
          <w:numId w:val="26"/>
        </w:numPr>
      </w:pPr>
      <w:r>
        <w:t>Identify the partnerships involved in this grant project.</w:t>
      </w:r>
      <w:r>
        <w:br/>
      </w:r>
      <w:r w:rsidR="00937612">
        <w:fldChar w:fldCharType="begin">
          <w:ffData>
            <w:name w:val="Text5"/>
            <w:enabled/>
            <w:calcOnExit w:val="0"/>
            <w:textInput/>
          </w:ffData>
        </w:fldChar>
      </w:r>
      <w:bookmarkStart w:id="5" w:name="Text5"/>
      <w:r w:rsidR="00937612">
        <w:instrText xml:space="preserve"> FORMTEXT </w:instrText>
      </w:r>
      <w:r w:rsidR="00937612">
        <w:fldChar w:fldCharType="separate"/>
      </w:r>
      <w:r w:rsidR="00937612">
        <w:rPr>
          <w:noProof/>
        </w:rPr>
        <w:t> </w:t>
      </w:r>
      <w:r w:rsidR="00937612">
        <w:rPr>
          <w:noProof/>
        </w:rPr>
        <w:t> </w:t>
      </w:r>
      <w:r w:rsidR="00937612">
        <w:rPr>
          <w:noProof/>
        </w:rPr>
        <w:t> </w:t>
      </w:r>
      <w:r w:rsidR="00937612">
        <w:rPr>
          <w:noProof/>
        </w:rPr>
        <w:t> </w:t>
      </w:r>
      <w:r w:rsidR="00937612">
        <w:rPr>
          <w:noProof/>
        </w:rPr>
        <w:t> </w:t>
      </w:r>
      <w:r w:rsidR="00937612">
        <w:fldChar w:fldCharType="end"/>
      </w:r>
      <w:bookmarkEnd w:id="5"/>
      <w:r>
        <w:br/>
      </w:r>
    </w:p>
    <w:p w:rsidR="00A2343B" w:rsidRDefault="00A2343B" w:rsidP="00B605ED">
      <w:pPr>
        <w:pStyle w:val="ListParagraph"/>
        <w:numPr>
          <w:ilvl w:val="0"/>
          <w:numId w:val="26"/>
        </w:numPr>
      </w:pPr>
      <w:r>
        <w:t>Is this Program of Study new to the school or is it an expansion / redesign of a current program?</w:t>
      </w:r>
      <w:r w:rsidR="006529AF">
        <w:br/>
      </w:r>
      <w:r w:rsidR="00937612">
        <w:fldChar w:fldCharType="begin">
          <w:ffData>
            <w:name w:val="Text6"/>
            <w:enabled/>
            <w:calcOnExit w:val="0"/>
            <w:textInput/>
          </w:ffData>
        </w:fldChar>
      </w:r>
      <w:bookmarkStart w:id="6" w:name="Text6"/>
      <w:r w:rsidR="00937612">
        <w:instrText xml:space="preserve"> FORMTEXT </w:instrText>
      </w:r>
      <w:r w:rsidR="00937612">
        <w:fldChar w:fldCharType="separate"/>
      </w:r>
      <w:r w:rsidR="00937612">
        <w:rPr>
          <w:noProof/>
        </w:rPr>
        <w:t> </w:t>
      </w:r>
      <w:r w:rsidR="00937612">
        <w:rPr>
          <w:noProof/>
        </w:rPr>
        <w:t> </w:t>
      </w:r>
      <w:r w:rsidR="00937612">
        <w:rPr>
          <w:noProof/>
        </w:rPr>
        <w:t> </w:t>
      </w:r>
      <w:r w:rsidR="00937612">
        <w:rPr>
          <w:noProof/>
        </w:rPr>
        <w:t> </w:t>
      </w:r>
      <w:r w:rsidR="00937612">
        <w:rPr>
          <w:noProof/>
        </w:rPr>
        <w:t> </w:t>
      </w:r>
      <w:r w:rsidR="00937612">
        <w:fldChar w:fldCharType="end"/>
      </w:r>
      <w:bookmarkEnd w:id="6"/>
      <w:r w:rsidR="006529AF">
        <w:br/>
      </w:r>
    </w:p>
    <w:p w:rsidR="006529AF" w:rsidRDefault="006529AF" w:rsidP="00B605ED">
      <w:pPr>
        <w:pStyle w:val="ListParagraph"/>
        <w:numPr>
          <w:ilvl w:val="0"/>
          <w:numId w:val="26"/>
        </w:numPr>
      </w:pPr>
      <w:r>
        <w:t>How many contact hours will be provided to individual students during the program year?</w:t>
      </w:r>
      <w:r>
        <w:br/>
      </w:r>
      <w:r w:rsidR="00937612">
        <w:fldChar w:fldCharType="begin">
          <w:ffData>
            <w:name w:val="Text7"/>
            <w:enabled/>
            <w:calcOnExit w:val="0"/>
            <w:textInput/>
          </w:ffData>
        </w:fldChar>
      </w:r>
      <w:bookmarkStart w:id="7" w:name="Text7"/>
      <w:r w:rsidR="00937612">
        <w:instrText xml:space="preserve"> FORMTEXT </w:instrText>
      </w:r>
      <w:r w:rsidR="00937612">
        <w:fldChar w:fldCharType="separate"/>
      </w:r>
      <w:r w:rsidR="00937612">
        <w:rPr>
          <w:noProof/>
        </w:rPr>
        <w:t> </w:t>
      </w:r>
      <w:r w:rsidR="00937612">
        <w:rPr>
          <w:noProof/>
        </w:rPr>
        <w:t> </w:t>
      </w:r>
      <w:r w:rsidR="00937612">
        <w:rPr>
          <w:noProof/>
        </w:rPr>
        <w:t> </w:t>
      </w:r>
      <w:r w:rsidR="00937612">
        <w:rPr>
          <w:noProof/>
        </w:rPr>
        <w:t> </w:t>
      </w:r>
      <w:r w:rsidR="00937612">
        <w:rPr>
          <w:noProof/>
        </w:rPr>
        <w:t> </w:t>
      </w:r>
      <w:r w:rsidR="00937612">
        <w:fldChar w:fldCharType="end"/>
      </w:r>
      <w:bookmarkEnd w:id="7"/>
      <w:r>
        <w:br/>
      </w:r>
    </w:p>
    <w:p w:rsidR="006529AF" w:rsidRDefault="006529AF" w:rsidP="00B605ED">
      <w:pPr>
        <w:pStyle w:val="ListParagraph"/>
        <w:numPr>
          <w:ilvl w:val="0"/>
          <w:numId w:val="26"/>
        </w:numPr>
      </w:pPr>
      <w:r>
        <w:t>What current / available equipment and facilities will be utilized?</w:t>
      </w:r>
      <w:r>
        <w:br/>
      </w:r>
      <w:r w:rsidR="00937612">
        <w:fldChar w:fldCharType="begin">
          <w:ffData>
            <w:name w:val="Text8"/>
            <w:enabled/>
            <w:calcOnExit w:val="0"/>
            <w:textInput/>
          </w:ffData>
        </w:fldChar>
      </w:r>
      <w:bookmarkStart w:id="8" w:name="Text8"/>
      <w:r w:rsidR="00937612">
        <w:instrText xml:space="preserve"> FORMTEXT </w:instrText>
      </w:r>
      <w:r w:rsidR="00937612">
        <w:fldChar w:fldCharType="separate"/>
      </w:r>
      <w:r w:rsidR="00937612">
        <w:rPr>
          <w:noProof/>
        </w:rPr>
        <w:t> </w:t>
      </w:r>
      <w:r w:rsidR="00937612">
        <w:rPr>
          <w:noProof/>
        </w:rPr>
        <w:t> </w:t>
      </w:r>
      <w:r w:rsidR="00937612">
        <w:rPr>
          <w:noProof/>
        </w:rPr>
        <w:t> </w:t>
      </w:r>
      <w:r w:rsidR="00937612">
        <w:rPr>
          <w:noProof/>
        </w:rPr>
        <w:t> </w:t>
      </w:r>
      <w:r w:rsidR="00937612">
        <w:rPr>
          <w:noProof/>
        </w:rPr>
        <w:t> </w:t>
      </w:r>
      <w:r w:rsidR="00937612">
        <w:fldChar w:fldCharType="end"/>
      </w:r>
      <w:bookmarkEnd w:id="8"/>
      <w:r>
        <w:br/>
      </w:r>
    </w:p>
    <w:p w:rsidR="006529AF" w:rsidRDefault="006529AF" w:rsidP="00B605ED">
      <w:pPr>
        <w:pStyle w:val="ListParagraph"/>
        <w:numPr>
          <w:ilvl w:val="0"/>
          <w:numId w:val="26"/>
        </w:numPr>
      </w:pPr>
      <w:r>
        <w:t>Identify potential equipment and facility needs.</w:t>
      </w:r>
      <w:r>
        <w:br/>
      </w:r>
      <w:r w:rsidR="00937612">
        <w:fldChar w:fldCharType="begin">
          <w:ffData>
            <w:name w:val="Text9"/>
            <w:enabled/>
            <w:calcOnExit w:val="0"/>
            <w:textInput/>
          </w:ffData>
        </w:fldChar>
      </w:r>
      <w:bookmarkStart w:id="9" w:name="Text9"/>
      <w:r w:rsidR="00937612">
        <w:instrText xml:space="preserve"> FORMTEXT </w:instrText>
      </w:r>
      <w:r w:rsidR="00937612">
        <w:fldChar w:fldCharType="separate"/>
      </w:r>
      <w:r w:rsidR="00937612">
        <w:rPr>
          <w:noProof/>
        </w:rPr>
        <w:t> </w:t>
      </w:r>
      <w:r w:rsidR="00937612">
        <w:rPr>
          <w:noProof/>
        </w:rPr>
        <w:t> </w:t>
      </w:r>
      <w:r w:rsidR="00937612">
        <w:rPr>
          <w:noProof/>
        </w:rPr>
        <w:t> </w:t>
      </w:r>
      <w:r w:rsidR="00937612">
        <w:rPr>
          <w:noProof/>
        </w:rPr>
        <w:t> </w:t>
      </w:r>
      <w:r w:rsidR="00937612">
        <w:rPr>
          <w:noProof/>
        </w:rPr>
        <w:t> </w:t>
      </w:r>
      <w:r w:rsidR="00937612">
        <w:fldChar w:fldCharType="end"/>
      </w:r>
      <w:bookmarkEnd w:id="9"/>
      <w:r>
        <w:br/>
      </w:r>
    </w:p>
    <w:p w:rsidR="006529AF" w:rsidRDefault="006529AF" w:rsidP="00B605ED">
      <w:pPr>
        <w:pStyle w:val="ListParagraph"/>
        <w:numPr>
          <w:ilvl w:val="0"/>
          <w:numId w:val="26"/>
        </w:numPr>
      </w:pPr>
      <w:r>
        <w:t>What work-based learning (WBL) opportunities will be available to students?</w:t>
      </w:r>
      <w:r>
        <w:br/>
      </w:r>
      <w:r w:rsidR="00937612">
        <w:fldChar w:fldCharType="begin">
          <w:ffData>
            <w:name w:val="Text10"/>
            <w:enabled/>
            <w:calcOnExit w:val="0"/>
            <w:textInput/>
          </w:ffData>
        </w:fldChar>
      </w:r>
      <w:bookmarkStart w:id="10" w:name="Text10"/>
      <w:r w:rsidR="00937612">
        <w:instrText xml:space="preserve"> FORMTEXT </w:instrText>
      </w:r>
      <w:r w:rsidR="00937612">
        <w:fldChar w:fldCharType="separate"/>
      </w:r>
      <w:r w:rsidR="00937612">
        <w:rPr>
          <w:noProof/>
        </w:rPr>
        <w:t> </w:t>
      </w:r>
      <w:r w:rsidR="00937612">
        <w:rPr>
          <w:noProof/>
        </w:rPr>
        <w:t> </w:t>
      </w:r>
      <w:r w:rsidR="00937612">
        <w:rPr>
          <w:noProof/>
        </w:rPr>
        <w:t> </w:t>
      </w:r>
      <w:r w:rsidR="00937612">
        <w:rPr>
          <w:noProof/>
        </w:rPr>
        <w:t> </w:t>
      </w:r>
      <w:r w:rsidR="00937612">
        <w:rPr>
          <w:noProof/>
        </w:rPr>
        <w:t> </w:t>
      </w:r>
      <w:r w:rsidR="00937612">
        <w:fldChar w:fldCharType="end"/>
      </w:r>
      <w:bookmarkEnd w:id="10"/>
    </w:p>
    <w:p w:rsidR="006529AF" w:rsidRDefault="006529AF" w:rsidP="006529AF"/>
    <w:p w:rsidR="00385F55" w:rsidRDefault="00385F55">
      <w:r>
        <w:br w:type="page"/>
      </w:r>
    </w:p>
    <w:p w:rsidR="00033E24" w:rsidRDefault="00385F55" w:rsidP="00385F55">
      <w:pPr>
        <w:jc w:val="center"/>
        <w:rPr>
          <w:b/>
        </w:rPr>
      </w:pPr>
      <w:r>
        <w:rPr>
          <w:b/>
        </w:rPr>
        <w:lastRenderedPageBreak/>
        <w:t>Attachment A:</w:t>
      </w:r>
    </w:p>
    <w:p w:rsidR="00385F55" w:rsidRDefault="00385F55" w:rsidP="00385F55">
      <w:pPr>
        <w:jc w:val="center"/>
        <w:rPr>
          <w:b/>
        </w:rPr>
      </w:pPr>
      <w:r>
        <w:rPr>
          <w:b/>
        </w:rPr>
        <w:t>Next Level Programs of Study</w:t>
      </w:r>
    </w:p>
    <w:p w:rsidR="00385F55" w:rsidRDefault="00385F55" w:rsidP="00385F55">
      <w:pPr>
        <w:jc w:val="center"/>
        <w:rPr>
          <w:b/>
        </w:rPr>
      </w:pPr>
      <w:r>
        <w:rPr>
          <w:b/>
        </w:rPr>
        <w:t>Priority Pathways</w:t>
      </w:r>
    </w:p>
    <w:p w:rsidR="00385F55" w:rsidRDefault="00DE4337" w:rsidP="00385F55">
      <w:pPr>
        <w:jc w:val="center"/>
        <w:rPr>
          <w:b/>
        </w:rPr>
      </w:pPr>
      <w:r>
        <w:pict>
          <v:rect id="_x0000_i1027" style="width:0;height:1.5pt" o:hralign="center" o:hrstd="t" o:hr="t" fillcolor="#a0a0a0" stroked="f"/>
        </w:pict>
      </w:r>
    </w:p>
    <w:tbl>
      <w:tblPr>
        <w:tblStyle w:val="TableGrid1"/>
        <w:tblW w:w="10904" w:type="dxa"/>
        <w:tblLook w:val="04A0" w:firstRow="1" w:lastRow="0" w:firstColumn="1" w:lastColumn="0" w:noHBand="0" w:noVBand="1"/>
      </w:tblPr>
      <w:tblGrid>
        <w:gridCol w:w="3634"/>
        <w:gridCol w:w="3635"/>
        <w:gridCol w:w="3635"/>
      </w:tblGrid>
      <w:tr w:rsidR="0018403B" w:rsidRPr="0018403B" w:rsidTr="0018403B">
        <w:trPr>
          <w:trHeight w:val="720"/>
        </w:trPr>
        <w:tc>
          <w:tcPr>
            <w:tcW w:w="3634" w:type="dxa"/>
            <w:shd w:val="clear" w:color="auto" w:fill="B4C6E7" w:themeFill="accent5" w:themeFillTint="66"/>
            <w:vAlign w:val="center"/>
          </w:tcPr>
          <w:p w:rsidR="0018403B" w:rsidRPr="0018403B" w:rsidRDefault="0018403B" w:rsidP="0018403B">
            <w:pPr>
              <w:spacing w:line="276" w:lineRule="auto"/>
              <w:jc w:val="center"/>
              <w:rPr>
                <w:rFonts w:ascii="Arial" w:eastAsiaTheme="minorEastAsia" w:hAnsi="Arial" w:cs="Arial"/>
                <w:b/>
              </w:rPr>
            </w:pPr>
            <w:r w:rsidRPr="0018403B">
              <w:rPr>
                <w:rFonts w:ascii="Arial" w:eastAsiaTheme="minorEastAsia" w:hAnsi="Arial" w:cs="Arial"/>
                <w:b/>
              </w:rPr>
              <w:t>Advanced Manufacturing</w:t>
            </w:r>
          </w:p>
        </w:tc>
        <w:tc>
          <w:tcPr>
            <w:tcW w:w="3635" w:type="dxa"/>
            <w:shd w:val="clear" w:color="auto" w:fill="B4C6E7" w:themeFill="accent5" w:themeFillTint="66"/>
            <w:vAlign w:val="center"/>
          </w:tcPr>
          <w:p w:rsidR="0018403B" w:rsidRPr="0018403B" w:rsidRDefault="0018403B" w:rsidP="0018403B">
            <w:pPr>
              <w:spacing w:line="276" w:lineRule="auto"/>
              <w:jc w:val="center"/>
              <w:rPr>
                <w:rFonts w:ascii="Arial" w:eastAsiaTheme="minorEastAsia" w:hAnsi="Arial" w:cs="Arial"/>
                <w:b/>
              </w:rPr>
            </w:pPr>
            <w:r w:rsidRPr="0018403B">
              <w:rPr>
                <w:rFonts w:ascii="Arial" w:eastAsiaTheme="minorEastAsia" w:hAnsi="Arial" w:cs="Arial"/>
                <w:b/>
              </w:rPr>
              <w:t>Agriculture</w:t>
            </w:r>
          </w:p>
        </w:tc>
        <w:tc>
          <w:tcPr>
            <w:tcW w:w="3635" w:type="dxa"/>
            <w:shd w:val="clear" w:color="auto" w:fill="B4C6E7" w:themeFill="accent5" w:themeFillTint="66"/>
            <w:vAlign w:val="center"/>
          </w:tcPr>
          <w:p w:rsidR="0018403B" w:rsidRPr="0018403B" w:rsidRDefault="0018403B" w:rsidP="0018403B">
            <w:pPr>
              <w:spacing w:line="276" w:lineRule="auto"/>
              <w:jc w:val="center"/>
              <w:rPr>
                <w:rFonts w:ascii="Arial" w:eastAsiaTheme="minorEastAsia" w:hAnsi="Arial" w:cs="Arial"/>
                <w:b/>
              </w:rPr>
            </w:pPr>
            <w:r w:rsidRPr="0018403B">
              <w:rPr>
                <w:rFonts w:ascii="Arial" w:eastAsiaTheme="minorEastAsia" w:hAnsi="Arial" w:cs="Arial"/>
                <w:b/>
              </w:rPr>
              <w:t>Architecture and Construction</w:t>
            </w:r>
          </w:p>
        </w:tc>
      </w:tr>
      <w:tr w:rsidR="0018403B" w:rsidRPr="0018403B" w:rsidTr="0018403B">
        <w:tc>
          <w:tcPr>
            <w:tcW w:w="3634" w:type="dxa"/>
            <w:tcMar>
              <w:top w:w="43" w:type="dxa"/>
              <w:left w:w="115" w:type="dxa"/>
              <w:bottom w:w="43" w:type="dxa"/>
              <w:right w:w="115" w:type="dxa"/>
            </w:tcMar>
          </w:tcPr>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Industrial Automation and Robotics</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Industrial Technical Maintenance – Mechanical</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Industrial Technical Maintenance – Electrical</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Precision Machining</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Welding Technology</w:t>
            </w:r>
          </w:p>
        </w:tc>
        <w:tc>
          <w:tcPr>
            <w:tcW w:w="3635" w:type="dxa"/>
            <w:tcMar>
              <w:top w:w="43" w:type="dxa"/>
              <w:left w:w="115" w:type="dxa"/>
              <w:bottom w:w="43" w:type="dxa"/>
              <w:right w:w="115" w:type="dxa"/>
            </w:tcMar>
          </w:tcPr>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Precision Agriculture Specialist</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Agribusiness</w:t>
            </w:r>
          </w:p>
          <w:p w:rsidR="0018403B" w:rsidRPr="0018403B" w:rsidRDefault="0018403B" w:rsidP="0018403B">
            <w:pPr>
              <w:spacing w:line="276" w:lineRule="auto"/>
              <w:rPr>
                <w:rFonts w:ascii="Arial" w:eastAsiaTheme="minorEastAsia" w:hAnsi="Arial" w:cs="Arial"/>
              </w:rPr>
            </w:pPr>
          </w:p>
        </w:tc>
        <w:tc>
          <w:tcPr>
            <w:tcW w:w="3635" w:type="dxa"/>
            <w:tcMar>
              <w:top w:w="43" w:type="dxa"/>
              <w:left w:w="115" w:type="dxa"/>
              <w:bottom w:w="43" w:type="dxa"/>
              <w:right w:w="115" w:type="dxa"/>
            </w:tcMar>
          </w:tcPr>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Construction Trades- Carpentry</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Construction Trades – Electrical</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Construction Trades – HVAC</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Energy Industry</w:t>
            </w:r>
          </w:p>
        </w:tc>
      </w:tr>
      <w:tr w:rsidR="0018403B" w:rsidRPr="0018403B" w:rsidTr="0018403B">
        <w:trPr>
          <w:trHeight w:val="720"/>
        </w:trPr>
        <w:tc>
          <w:tcPr>
            <w:tcW w:w="3634" w:type="dxa"/>
            <w:shd w:val="clear" w:color="auto" w:fill="B4C6E7" w:themeFill="accent5" w:themeFillTint="66"/>
            <w:vAlign w:val="center"/>
          </w:tcPr>
          <w:p w:rsidR="0018403B" w:rsidRPr="0018403B" w:rsidRDefault="0018403B" w:rsidP="0018403B">
            <w:pPr>
              <w:spacing w:line="276" w:lineRule="auto"/>
              <w:jc w:val="center"/>
              <w:rPr>
                <w:rFonts w:ascii="Arial" w:eastAsiaTheme="minorEastAsia" w:hAnsi="Arial" w:cs="Arial"/>
                <w:b/>
              </w:rPr>
            </w:pPr>
            <w:r w:rsidRPr="0018403B">
              <w:rPr>
                <w:rFonts w:ascii="Arial" w:eastAsiaTheme="minorEastAsia" w:hAnsi="Arial" w:cs="Arial"/>
                <w:b/>
              </w:rPr>
              <w:t>Business, Marketing, and Entrepreneurship</w:t>
            </w:r>
          </w:p>
        </w:tc>
        <w:tc>
          <w:tcPr>
            <w:tcW w:w="3635" w:type="dxa"/>
            <w:shd w:val="clear" w:color="auto" w:fill="B4C6E7" w:themeFill="accent5" w:themeFillTint="66"/>
            <w:vAlign w:val="center"/>
          </w:tcPr>
          <w:p w:rsidR="0018403B" w:rsidRPr="0018403B" w:rsidRDefault="0018403B" w:rsidP="0018403B">
            <w:pPr>
              <w:spacing w:line="276" w:lineRule="auto"/>
              <w:jc w:val="center"/>
              <w:rPr>
                <w:rFonts w:ascii="Arial" w:eastAsiaTheme="minorEastAsia" w:hAnsi="Arial" w:cs="Arial"/>
                <w:b/>
              </w:rPr>
            </w:pPr>
            <w:r w:rsidRPr="0018403B">
              <w:rPr>
                <w:rFonts w:ascii="Arial" w:eastAsiaTheme="minorEastAsia" w:hAnsi="Arial" w:cs="Arial"/>
                <w:b/>
              </w:rPr>
              <w:t>Education and Training</w:t>
            </w:r>
          </w:p>
        </w:tc>
        <w:tc>
          <w:tcPr>
            <w:tcW w:w="3635" w:type="dxa"/>
            <w:shd w:val="clear" w:color="auto" w:fill="B4C6E7" w:themeFill="accent5" w:themeFillTint="66"/>
            <w:vAlign w:val="center"/>
          </w:tcPr>
          <w:p w:rsidR="0018403B" w:rsidRPr="0018403B" w:rsidRDefault="0018403B" w:rsidP="0018403B">
            <w:pPr>
              <w:spacing w:line="276" w:lineRule="auto"/>
              <w:jc w:val="center"/>
              <w:rPr>
                <w:rFonts w:ascii="Arial" w:eastAsiaTheme="minorEastAsia" w:hAnsi="Arial" w:cs="Arial"/>
                <w:b/>
              </w:rPr>
            </w:pPr>
            <w:r w:rsidRPr="0018403B">
              <w:rPr>
                <w:rFonts w:ascii="Arial" w:eastAsiaTheme="minorEastAsia" w:hAnsi="Arial" w:cs="Arial"/>
                <w:b/>
              </w:rPr>
              <w:t>Health Sciences</w:t>
            </w:r>
          </w:p>
        </w:tc>
      </w:tr>
      <w:tr w:rsidR="0018403B" w:rsidRPr="0018403B" w:rsidTr="0018403B">
        <w:tc>
          <w:tcPr>
            <w:tcW w:w="3634" w:type="dxa"/>
            <w:tcMar>
              <w:top w:w="43" w:type="dxa"/>
              <w:left w:w="115" w:type="dxa"/>
              <w:bottom w:w="43" w:type="dxa"/>
              <w:right w:w="115" w:type="dxa"/>
            </w:tcMar>
          </w:tcPr>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Accounting</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Business Administration</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Administrative and Office Management</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Entrepreneurship</w:t>
            </w:r>
          </w:p>
          <w:p w:rsidR="0018403B" w:rsidRPr="0018403B" w:rsidRDefault="0018403B" w:rsidP="0018403B">
            <w:pPr>
              <w:spacing w:line="276" w:lineRule="auto"/>
              <w:rPr>
                <w:rFonts w:ascii="Arial" w:eastAsiaTheme="minorEastAsia" w:hAnsi="Arial" w:cs="Arial"/>
              </w:rPr>
            </w:pPr>
          </w:p>
        </w:tc>
        <w:tc>
          <w:tcPr>
            <w:tcW w:w="3635" w:type="dxa"/>
            <w:tcMar>
              <w:top w:w="43" w:type="dxa"/>
              <w:left w:w="115" w:type="dxa"/>
              <w:bottom w:w="43" w:type="dxa"/>
              <w:right w:w="115" w:type="dxa"/>
            </w:tcMar>
          </w:tcPr>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Education Professions</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Early Childhood Education</w:t>
            </w:r>
          </w:p>
          <w:p w:rsidR="0018403B" w:rsidRPr="0018403B" w:rsidRDefault="0018403B" w:rsidP="0018403B">
            <w:pPr>
              <w:spacing w:line="276" w:lineRule="auto"/>
              <w:rPr>
                <w:rFonts w:ascii="Arial" w:eastAsiaTheme="minorEastAsia" w:hAnsi="Arial" w:cs="Arial"/>
              </w:rPr>
            </w:pPr>
          </w:p>
        </w:tc>
        <w:tc>
          <w:tcPr>
            <w:tcW w:w="3635" w:type="dxa"/>
            <w:tcMar>
              <w:top w:w="43" w:type="dxa"/>
              <w:left w:w="115" w:type="dxa"/>
              <w:bottom w:w="43" w:type="dxa"/>
              <w:right w:w="115" w:type="dxa"/>
            </w:tcMar>
          </w:tcPr>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Pre-Nursing</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Dental</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Emergency Medical Technician</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Health Information Technology</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Medical Assisting</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Pharmacy Tech</w:t>
            </w:r>
          </w:p>
        </w:tc>
      </w:tr>
      <w:tr w:rsidR="0018403B" w:rsidRPr="0018403B" w:rsidTr="0018403B">
        <w:trPr>
          <w:trHeight w:val="720"/>
        </w:trPr>
        <w:tc>
          <w:tcPr>
            <w:tcW w:w="3634" w:type="dxa"/>
            <w:shd w:val="clear" w:color="auto" w:fill="B4C6E7" w:themeFill="accent5" w:themeFillTint="66"/>
            <w:vAlign w:val="center"/>
          </w:tcPr>
          <w:p w:rsidR="0018403B" w:rsidRPr="0018403B" w:rsidRDefault="0018403B" w:rsidP="0018403B">
            <w:pPr>
              <w:spacing w:line="276" w:lineRule="auto"/>
              <w:jc w:val="center"/>
              <w:rPr>
                <w:rFonts w:ascii="Arial" w:eastAsiaTheme="minorEastAsia" w:hAnsi="Arial" w:cs="Arial"/>
                <w:b/>
              </w:rPr>
            </w:pPr>
            <w:r w:rsidRPr="0018403B">
              <w:rPr>
                <w:rFonts w:ascii="Arial" w:eastAsiaTheme="minorEastAsia" w:hAnsi="Arial" w:cs="Arial"/>
                <w:b/>
              </w:rPr>
              <w:t>Information Technology</w:t>
            </w:r>
          </w:p>
        </w:tc>
        <w:tc>
          <w:tcPr>
            <w:tcW w:w="3635" w:type="dxa"/>
            <w:shd w:val="clear" w:color="auto" w:fill="B4C6E7" w:themeFill="accent5" w:themeFillTint="66"/>
            <w:vAlign w:val="center"/>
          </w:tcPr>
          <w:p w:rsidR="0018403B" w:rsidRPr="0018403B" w:rsidRDefault="0018403B" w:rsidP="0018403B">
            <w:pPr>
              <w:spacing w:line="276" w:lineRule="auto"/>
              <w:jc w:val="center"/>
              <w:rPr>
                <w:rFonts w:ascii="Arial" w:eastAsiaTheme="minorEastAsia" w:hAnsi="Arial" w:cs="Arial"/>
                <w:b/>
              </w:rPr>
            </w:pPr>
            <w:r w:rsidRPr="0018403B">
              <w:rPr>
                <w:rFonts w:ascii="Arial" w:eastAsiaTheme="minorEastAsia" w:hAnsi="Arial" w:cs="Arial"/>
                <w:b/>
              </w:rPr>
              <w:t>STEM</w:t>
            </w:r>
          </w:p>
        </w:tc>
        <w:tc>
          <w:tcPr>
            <w:tcW w:w="3635" w:type="dxa"/>
            <w:shd w:val="clear" w:color="auto" w:fill="B4C6E7" w:themeFill="accent5" w:themeFillTint="66"/>
            <w:vAlign w:val="center"/>
          </w:tcPr>
          <w:p w:rsidR="0018403B" w:rsidRPr="0018403B" w:rsidRDefault="0018403B" w:rsidP="0018403B">
            <w:pPr>
              <w:spacing w:line="276" w:lineRule="auto"/>
              <w:jc w:val="center"/>
              <w:rPr>
                <w:rFonts w:ascii="Arial" w:eastAsiaTheme="minorEastAsia" w:hAnsi="Arial" w:cs="Arial"/>
                <w:b/>
              </w:rPr>
            </w:pPr>
            <w:r w:rsidRPr="0018403B">
              <w:rPr>
                <w:rFonts w:ascii="Arial" w:eastAsiaTheme="minorEastAsia" w:hAnsi="Arial" w:cs="Arial"/>
                <w:b/>
              </w:rPr>
              <w:t>Transportation and Logistics</w:t>
            </w:r>
          </w:p>
        </w:tc>
      </w:tr>
      <w:tr w:rsidR="0018403B" w:rsidRPr="0018403B" w:rsidTr="0018403B">
        <w:tc>
          <w:tcPr>
            <w:tcW w:w="3634" w:type="dxa"/>
            <w:tcMar>
              <w:top w:w="43" w:type="dxa"/>
              <w:left w:w="115" w:type="dxa"/>
              <w:bottom w:w="43" w:type="dxa"/>
              <w:right w:w="115" w:type="dxa"/>
            </w:tcMar>
          </w:tcPr>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Cybersecurity</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Networking</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Information Technology Support</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Software Development</w:t>
            </w:r>
          </w:p>
        </w:tc>
        <w:tc>
          <w:tcPr>
            <w:tcW w:w="3635" w:type="dxa"/>
            <w:tcMar>
              <w:top w:w="43" w:type="dxa"/>
              <w:left w:w="115" w:type="dxa"/>
              <w:bottom w:w="43" w:type="dxa"/>
              <w:right w:w="115" w:type="dxa"/>
            </w:tcMar>
          </w:tcPr>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Electronics and Computer Technology</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Computer Science</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Engineering Technology</w:t>
            </w:r>
          </w:p>
        </w:tc>
        <w:tc>
          <w:tcPr>
            <w:tcW w:w="3635" w:type="dxa"/>
            <w:tcMar>
              <w:top w:w="43" w:type="dxa"/>
              <w:left w:w="115" w:type="dxa"/>
              <w:bottom w:w="43" w:type="dxa"/>
              <w:right w:w="115" w:type="dxa"/>
            </w:tcMar>
          </w:tcPr>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Automotive Collision Repair</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Automotive Services Technology</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Aviation Flight and Operations</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Diesel Services Technology</w:t>
            </w:r>
          </w:p>
          <w:p w:rsidR="0018403B" w:rsidRPr="0018403B" w:rsidRDefault="0018403B" w:rsidP="0018403B">
            <w:pPr>
              <w:numPr>
                <w:ilvl w:val="0"/>
                <w:numId w:val="28"/>
              </w:numPr>
              <w:spacing w:after="200" w:line="276" w:lineRule="auto"/>
              <w:ind w:left="337"/>
              <w:contextualSpacing/>
              <w:rPr>
                <w:rFonts w:ascii="Arial" w:eastAsiaTheme="minorEastAsia" w:hAnsi="Arial" w:cs="Arial"/>
              </w:rPr>
            </w:pPr>
            <w:r w:rsidRPr="0018403B">
              <w:rPr>
                <w:rFonts w:ascii="Arial" w:eastAsiaTheme="minorEastAsia" w:hAnsi="Arial" w:cs="Arial"/>
              </w:rPr>
              <w:t>Supply Chain and Logistics</w:t>
            </w:r>
          </w:p>
        </w:tc>
      </w:tr>
    </w:tbl>
    <w:p w:rsidR="0018403B" w:rsidRPr="0018403B" w:rsidRDefault="0018403B" w:rsidP="0018403B">
      <w:pPr>
        <w:spacing w:before="100" w:beforeAutospacing="1" w:after="100" w:afterAutospacing="1" w:line="240" w:lineRule="auto"/>
        <w:rPr>
          <w:rFonts w:asciiTheme="minorHAnsi" w:eastAsiaTheme="minorEastAsia" w:hAnsiTheme="minorHAnsi" w:cstheme="minorBidi"/>
          <w:sz w:val="20"/>
          <w:szCs w:val="20"/>
        </w:rPr>
      </w:pPr>
    </w:p>
    <w:p w:rsidR="00385F55" w:rsidRPr="00385F55" w:rsidRDefault="00385F55" w:rsidP="00385F55">
      <w:pPr>
        <w:jc w:val="center"/>
        <w:rPr>
          <w:b/>
        </w:rPr>
      </w:pPr>
    </w:p>
    <w:sectPr w:rsidR="00385F55" w:rsidRPr="00385F55" w:rsidSect="00D22D37">
      <w:footerReference w:type="default" r:id="rId21"/>
      <w:type w:val="continuous"/>
      <w:pgSz w:w="12240" w:h="15840"/>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37" w:rsidRDefault="00DE4337" w:rsidP="005633F3">
      <w:pPr>
        <w:spacing w:line="240" w:lineRule="auto"/>
      </w:pPr>
      <w:r>
        <w:separator/>
      </w:r>
    </w:p>
  </w:endnote>
  <w:endnote w:type="continuationSeparator" w:id="0">
    <w:p w:rsidR="00DE4337" w:rsidRDefault="00DE4337" w:rsidP="00563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68756"/>
      <w:docPartObj>
        <w:docPartGallery w:val="Page Numbers (Bottom of Page)"/>
        <w:docPartUnique/>
      </w:docPartObj>
    </w:sdtPr>
    <w:sdtEndPr/>
    <w:sdtContent>
      <w:p w:rsidR="00B53388" w:rsidRDefault="00E1612A">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1612A" w:rsidRDefault="00E1612A">
                              <w:pPr>
                                <w:jc w:val="center"/>
                              </w:pPr>
                              <w:r>
                                <w:fldChar w:fldCharType="begin"/>
                              </w:r>
                              <w:r>
                                <w:instrText xml:space="preserve"> PAGE    \* MERGEFORMAT </w:instrText>
                              </w:r>
                              <w:r>
                                <w:fldChar w:fldCharType="separate"/>
                              </w:r>
                              <w:r w:rsidR="003F6A0B">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3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rsidR="00E1612A" w:rsidRDefault="00E1612A">
                        <w:pPr>
                          <w:jc w:val="center"/>
                        </w:pPr>
                        <w:r>
                          <w:fldChar w:fldCharType="begin"/>
                        </w:r>
                        <w:r>
                          <w:instrText xml:space="preserve"> PAGE    \* MERGEFORMAT </w:instrText>
                        </w:r>
                        <w:r>
                          <w:fldChar w:fldCharType="separate"/>
                        </w:r>
                        <w:r w:rsidR="003F6A0B">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3C1C343"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ZpJgIAAEs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I0aZp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066220"/>
      <w:docPartObj>
        <w:docPartGallery w:val="Page Numbers (Bottom of Page)"/>
        <w:docPartUnique/>
      </w:docPartObj>
    </w:sdtPr>
    <w:sdtEndPr/>
    <w:sdtContent>
      <w:p w:rsidR="00E1612A" w:rsidRDefault="00E1612A">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1612A" w:rsidRDefault="00E1612A">
                              <w:pPr>
                                <w:jc w:val="center"/>
                              </w:pPr>
                              <w:r>
                                <w:fldChar w:fldCharType="begin"/>
                              </w:r>
                              <w:r>
                                <w:instrText xml:space="preserve"> PAGE    \* MERGEFORMAT </w:instrText>
                              </w:r>
                              <w:r>
                                <w:fldChar w:fldCharType="separate"/>
                              </w:r>
                              <w:r w:rsidR="003F6A0B">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EmKvzo8AgAAcQQAAA4AAAAA&#10;AAAAAAAAAAAALgIAAGRycy9lMm9Eb2MueG1sUEsBAi0AFAAGAAgAAAAhAP8vKureAAAAAwEAAA8A&#10;AAAAAAAAAAAAAAAAlgQAAGRycy9kb3ducmV2LnhtbFBLBQYAAAAABAAEAPMAAAChBQAAAAA=&#10;" filled="t" strokecolor="gray" strokeweight="2.25pt">
                  <v:textbox inset=",0,,0">
                    <w:txbxContent>
                      <w:p w:rsidR="00E1612A" w:rsidRDefault="00E1612A">
                        <w:pPr>
                          <w:jc w:val="center"/>
                        </w:pPr>
                        <w:r>
                          <w:fldChar w:fldCharType="begin"/>
                        </w:r>
                        <w:r>
                          <w:instrText xml:space="preserve"> PAGE    \* MERGEFORMAT </w:instrText>
                        </w:r>
                        <w:r>
                          <w:fldChar w:fldCharType="separate"/>
                        </w:r>
                        <w:r w:rsidR="003F6A0B">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0801EF8"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S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LCKK&#10;djiirTNU7htHno2BnpSgFLYRDJn5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SdwkS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37" w:rsidRDefault="00DE4337" w:rsidP="005633F3">
      <w:pPr>
        <w:spacing w:line="240" w:lineRule="auto"/>
      </w:pPr>
      <w:r>
        <w:separator/>
      </w:r>
    </w:p>
  </w:footnote>
  <w:footnote w:type="continuationSeparator" w:id="0">
    <w:p w:rsidR="00DE4337" w:rsidRDefault="00DE4337" w:rsidP="005633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1EBC"/>
    <w:multiLevelType w:val="hybridMultilevel"/>
    <w:tmpl w:val="AF0C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65CD"/>
    <w:multiLevelType w:val="hybridMultilevel"/>
    <w:tmpl w:val="493E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2AE"/>
    <w:multiLevelType w:val="hybridMultilevel"/>
    <w:tmpl w:val="8D12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E646A"/>
    <w:multiLevelType w:val="hybridMultilevel"/>
    <w:tmpl w:val="43D844BC"/>
    <w:lvl w:ilvl="0" w:tplc="5E2AD488">
      <w:start w:val="1"/>
      <w:numFmt w:val="upperLetter"/>
      <w:lvlText w:val="%1."/>
      <w:lvlJc w:val="left"/>
      <w:pPr>
        <w:ind w:left="768" w:hanging="360"/>
      </w:pPr>
      <w:rPr>
        <w:rFonts w:ascii="Arial" w:hAnsi="Arial" w:cs="Arial" w:hint="default"/>
        <w:b/>
        <w:strike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1C4703BC"/>
    <w:multiLevelType w:val="hybridMultilevel"/>
    <w:tmpl w:val="CD72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11D17"/>
    <w:multiLevelType w:val="hybridMultilevel"/>
    <w:tmpl w:val="5792E438"/>
    <w:lvl w:ilvl="0" w:tplc="55AABC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BA584B"/>
    <w:multiLevelType w:val="hybridMultilevel"/>
    <w:tmpl w:val="0AE2BD3A"/>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43C3"/>
    <w:multiLevelType w:val="hybridMultilevel"/>
    <w:tmpl w:val="A3B60730"/>
    <w:lvl w:ilvl="0" w:tplc="5C64C32C">
      <w:start w:val="1"/>
      <w:numFmt w:val="upperLetter"/>
      <w:lvlText w:val="%1."/>
      <w:lvlJc w:val="left"/>
      <w:pPr>
        <w:ind w:left="1080" w:hanging="360"/>
      </w:pPr>
      <w:rPr>
        <w:rFonts w:ascii="Arial" w:hAnsi="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F4935"/>
    <w:multiLevelType w:val="hybridMultilevel"/>
    <w:tmpl w:val="980ED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FB000C"/>
    <w:multiLevelType w:val="hybridMultilevel"/>
    <w:tmpl w:val="A300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3339"/>
    <w:multiLevelType w:val="hybridMultilevel"/>
    <w:tmpl w:val="7428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74158"/>
    <w:multiLevelType w:val="hybridMultilevel"/>
    <w:tmpl w:val="0D3E6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877A14"/>
    <w:multiLevelType w:val="hybridMultilevel"/>
    <w:tmpl w:val="7428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D6786"/>
    <w:multiLevelType w:val="hybridMultilevel"/>
    <w:tmpl w:val="1092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97137"/>
    <w:multiLevelType w:val="hybridMultilevel"/>
    <w:tmpl w:val="574454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7A96B89"/>
    <w:multiLevelType w:val="hybridMultilevel"/>
    <w:tmpl w:val="C6C4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F5466"/>
    <w:multiLevelType w:val="hybridMultilevel"/>
    <w:tmpl w:val="753CE8FC"/>
    <w:lvl w:ilvl="0" w:tplc="2BEA0A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114F2"/>
    <w:multiLevelType w:val="hybridMultilevel"/>
    <w:tmpl w:val="C0D2CBF4"/>
    <w:lvl w:ilvl="0" w:tplc="E034C1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072FC"/>
    <w:multiLevelType w:val="hybridMultilevel"/>
    <w:tmpl w:val="ED904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F7372"/>
    <w:multiLevelType w:val="hybridMultilevel"/>
    <w:tmpl w:val="D89C8DD8"/>
    <w:lvl w:ilvl="0" w:tplc="AAF04B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2D23A1"/>
    <w:multiLevelType w:val="hybridMultilevel"/>
    <w:tmpl w:val="EFDECD8A"/>
    <w:lvl w:ilvl="0" w:tplc="47F2A6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D62DD"/>
    <w:multiLevelType w:val="hybridMultilevel"/>
    <w:tmpl w:val="7428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C6DB0"/>
    <w:multiLevelType w:val="hybridMultilevel"/>
    <w:tmpl w:val="928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711F0"/>
    <w:multiLevelType w:val="hybridMultilevel"/>
    <w:tmpl w:val="BF40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0543E"/>
    <w:multiLevelType w:val="hybridMultilevel"/>
    <w:tmpl w:val="A300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E0A7D"/>
    <w:multiLevelType w:val="hybridMultilevel"/>
    <w:tmpl w:val="0D4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E0D7A"/>
    <w:multiLevelType w:val="hybridMultilevel"/>
    <w:tmpl w:val="622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150E1"/>
    <w:multiLevelType w:val="hybridMultilevel"/>
    <w:tmpl w:val="1CCA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23"/>
  </w:num>
  <w:num w:numId="5">
    <w:abstractNumId w:val="1"/>
  </w:num>
  <w:num w:numId="6">
    <w:abstractNumId w:val="11"/>
  </w:num>
  <w:num w:numId="7">
    <w:abstractNumId w:val="20"/>
  </w:num>
  <w:num w:numId="8">
    <w:abstractNumId w:val="16"/>
  </w:num>
  <w:num w:numId="9">
    <w:abstractNumId w:val="21"/>
  </w:num>
  <w:num w:numId="10">
    <w:abstractNumId w:val="12"/>
  </w:num>
  <w:num w:numId="11">
    <w:abstractNumId w:val="10"/>
  </w:num>
  <w:num w:numId="12">
    <w:abstractNumId w:val="14"/>
  </w:num>
  <w:num w:numId="13">
    <w:abstractNumId w:val="24"/>
  </w:num>
  <w:num w:numId="14">
    <w:abstractNumId w:val="4"/>
  </w:num>
  <w:num w:numId="15">
    <w:abstractNumId w:val="2"/>
  </w:num>
  <w:num w:numId="16">
    <w:abstractNumId w:val="26"/>
  </w:num>
  <w:num w:numId="17">
    <w:abstractNumId w:val="27"/>
  </w:num>
  <w:num w:numId="18">
    <w:abstractNumId w:val="22"/>
  </w:num>
  <w:num w:numId="19">
    <w:abstractNumId w:val="13"/>
  </w:num>
  <w:num w:numId="20">
    <w:abstractNumId w:val="0"/>
  </w:num>
  <w:num w:numId="21">
    <w:abstractNumId w:val="9"/>
  </w:num>
  <w:num w:numId="22">
    <w:abstractNumId w:val="7"/>
  </w:num>
  <w:num w:numId="23">
    <w:abstractNumId w:val="6"/>
  </w:num>
  <w:num w:numId="24">
    <w:abstractNumId w:val="18"/>
  </w:num>
  <w:num w:numId="25">
    <w:abstractNumId w:val="3"/>
  </w:num>
  <w:num w:numId="26">
    <w:abstractNumId w:val="15"/>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DKOvyqDxwuKbrhCmQ45mMFTW+fiGmi/TFsH3scRPCE6rMLjqlrpl54Agv1qbIRdY0ZTMUK16nHZ8sqvKQTsJg==" w:salt="QEgWoHLKQCi5suGADGyO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8E"/>
    <w:rsid w:val="00007AC6"/>
    <w:rsid w:val="00033E24"/>
    <w:rsid w:val="00042901"/>
    <w:rsid w:val="00084A22"/>
    <w:rsid w:val="00084C23"/>
    <w:rsid w:val="000C1FD5"/>
    <w:rsid w:val="000E409B"/>
    <w:rsid w:val="001045F6"/>
    <w:rsid w:val="00105ACE"/>
    <w:rsid w:val="00123E21"/>
    <w:rsid w:val="00127431"/>
    <w:rsid w:val="001335B2"/>
    <w:rsid w:val="00170496"/>
    <w:rsid w:val="0018403B"/>
    <w:rsid w:val="00187844"/>
    <w:rsid w:val="001E76E1"/>
    <w:rsid w:val="001F01D7"/>
    <w:rsid w:val="002127E0"/>
    <w:rsid w:val="002210D3"/>
    <w:rsid w:val="002226DB"/>
    <w:rsid w:val="002361EE"/>
    <w:rsid w:val="00243183"/>
    <w:rsid w:val="00251623"/>
    <w:rsid w:val="00256CF2"/>
    <w:rsid w:val="002639F2"/>
    <w:rsid w:val="00272174"/>
    <w:rsid w:val="002945DB"/>
    <w:rsid w:val="002B4428"/>
    <w:rsid w:val="002D2047"/>
    <w:rsid w:val="002D21A9"/>
    <w:rsid w:val="002E155F"/>
    <w:rsid w:val="002F61A8"/>
    <w:rsid w:val="00302641"/>
    <w:rsid w:val="00303A44"/>
    <w:rsid w:val="00314523"/>
    <w:rsid w:val="00321317"/>
    <w:rsid w:val="00351D54"/>
    <w:rsid w:val="00361551"/>
    <w:rsid w:val="00363C72"/>
    <w:rsid w:val="00385BEE"/>
    <w:rsid w:val="00385F55"/>
    <w:rsid w:val="00394FED"/>
    <w:rsid w:val="003956E9"/>
    <w:rsid w:val="00397EF3"/>
    <w:rsid w:val="003F09E2"/>
    <w:rsid w:val="003F4233"/>
    <w:rsid w:val="003F6A0B"/>
    <w:rsid w:val="00407879"/>
    <w:rsid w:val="00422F18"/>
    <w:rsid w:val="0045631D"/>
    <w:rsid w:val="00480955"/>
    <w:rsid w:val="00490BA5"/>
    <w:rsid w:val="00497D0B"/>
    <w:rsid w:val="004B71D0"/>
    <w:rsid w:val="004C4184"/>
    <w:rsid w:val="004C4D14"/>
    <w:rsid w:val="004E00A4"/>
    <w:rsid w:val="004F1D93"/>
    <w:rsid w:val="0051656F"/>
    <w:rsid w:val="00517746"/>
    <w:rsid w:val="005331BD"/>
    <w:rsid w:val="005633F3"/>
    <w:rsid w:val="00587E26"/>
    <w:rsid w:val="005962B5"/>
    <w:rsid w:val="005B0E76"/>
    <w:rsid w:val="005B21FE"/>
    <w:rsid w:val="005B3D6D"/>
    <w:rsid w:val="005F076F"/>
    <w:rsid w:val="0061761D"/>
    <w:rsid w:val="00642260"/>
    <w:rsid w:val="006529AF"/>
    <w:rsid w:val="00656884"/>
    <w:rsid w:val="0069219B"/>
    <w:rsid w:val="006B7A9C"/>
    <w:rsid w:val="006E3502"/>
    <w:rsid w:val="0074161C"/>
    <w:rsid w:val="0076111E"/>
    <w:rsid w:val="00761732"/>
    <w:rsid w:val="007A67A9"/>
    <w:rsid w:val="007B5953"/>
    <w:rsid w:val="007B5F13"/>
    <w:rsid w:val="007F63A4"/>
    <w:rsid w:val="007F66E4"/>
    <w:rsid w:val="008222E3"/>
    <w:rsid w:val="008352E0"/>
    <w:rsid w:val="00837B3C"/>
    <w:rsid w:val="0084511E"/>
    <w:rsid w:val="00845549"/>
    <w:rsid w:val="008911E2"/>
    <w:rsid w:val="008B06E0"/>
    <w:rsid w:val="008C543F"/>
    <w:rsid w:val="008D1891"/>
    <w:rsid w:val="008F1203"/>
    <w:rsid w:val="00937612"/>
    <w:rsid w:val="00963912"/>
    <w:rsid w:val="00980013"/>
    <w:rsid w:val="009803E2"/>
    <w:rsid w:val="009B626E"/>
    <w:rsid w:val="009C7989"/>
    <w:rsid w:val="009D1D3F"/>
    <w:rsid w:val="009D70CB"/>
    <w:rsid w:val="009F07B5"/>
    <w:rsid w:val="00A20795"/>
    <w:rsid w:val="00A2343B"/>
    <w:rsid w:val="00A25CCC"/>
    <w:rsid w:val="00A46E6C"/>
    <w:rsid w:val="00A55A86"/>
    <w:rsid w:val="00A83454"/>
    <w:rsid w:val="00A871C9"/>
    <w:rsid w:val="00A95BCE"/>
    <w:rsid w:val="00AE1C6A"/>
    <w:rsid w:val="00AF0684"/>
    <w:rsid w:val="00AF3112"/>
    <w:rsid w:val="00B018FF"/>
    <w:rsid w:val="00B53388"/>
    <w:rsid w:val="00B605ED"/>
    <w:rsid w:val="00B849AE"/>
    <w:rsid w:val="00BD10D7"/>
    <w:rsid w:val="00C34498"/>
    <w:rsid w:val="00C35E49"/>
    <w:rsid w:val="00C475B6"/>
    <w:rsid w:val="00C82D72"/>
    <w:rsid w:val="00CB215A"/>
    <w:rsid w:val="00CC6EFA"/>
    <w:rsid w:val="00CF338E"/>
    <w:rsid w:val="00D22381"/>
    <w:rsid w:val="00D22D37"/>
    <w:rsid w:val="00D26219"/>
    <w:rsid w:val="00D2658C"/>
    <w:rsid w:val="00D26A89"/>
    <w:rsid w:val="00D33C1E"/>
    <w:rsid w:val="00D41AE4"/>
    <w:rsid w:val="00D532F4"/>
    <w:rsid w:val="00D725A0"/>
    <w:rsid w:val="00DB0E4E"/>
    <w:rsid w:val="00DD0A82"/>
    <w:rsid w:val="00DE0537"/>
    <w:rsid w:val="00DE4337"/>
    <w:rsid w:val="00E00497"/>
    <w:rsid w:val="00E1612A"/>
    <w:rsid w:val="00E23418"/>
    <w:rsid w:val="00E60C1C"/>
    <w:rsid w:val="00E65B4F"/>
    <w:rsid w:val="00E72693"/>
    <w:rsid w:val="00E845FB"/>
    <w:rsid w:val="00E9699D"/>
    <w:rsid w:val="00EB25B0"/>
    <w:rsid w:val="00EB6347"/>
    <w:rsid w:val="00EC5937"/>
    <w:rsid w:val="00ED5664"/>
    <w:rsid w:val="00F17A9A"/>
    <w:rsid w:val="00F21D13"/>
    <w:rsid w:val="00F42C50"/>
    <w:rsid w:val="00F44D5B"/>
    <w:rsid w:val="00F54DF4"/>
    <w:rsid w:val="00F77C36"/>
    <w:rsid w:val="00F830B8"/>
    <w:rsid w:val="00FB2D68"/>
    <w:rsid w:val="00FB313F"/>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E76E45-6430-43D1-A8A6-3566AF45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9E2"/>
    <w:rPr>
      <w:color w:val="0563C1" w:themeColor="hyperlink"/>
      <w:u w:val="single"/>
    </w:rPr>
  </w:style>
  <w:style w:type="paragraph" w:styleId="ListParagraph">
    <w:name w:val="List Paragraph"/>
    <w:basedOn w:val="Normal"/>
    <w:uiPriority w:val="34"/>
    <w:qFormat/>
    <w:rsid w:val="007F66E4"/>
    <w:pPr>
      <w:ind w:left="720"/>
      <w:contextualSpacing/>
    </w:pPr>
  </w:style>
  <w:style w:type="paragraph" w:styleId="FootnoteText">
    <w:name w:val="footnote text"/>
    <w:basedOn w:val="Normal"/>
    <w:link w:val="FootnoteTextChar"/>
    <w:uiPriority w:val="99"/>
    <w:semiHidden/>
    <w:unhideWhenUsed/>
    <w:rsid w:val="005633F3"/>
    <w:pPr>
      <w:spacing w:line="240" w:lineRule="auto"/>
    </w:pPr>
    <w:rPr>
      <w:sz w:val="20"/>
      <w:szCs w:val="20"/>
    </w:rPr>
  </w:style>
  <w:style w:type="character" w:customStyle="1" w:styleId="FootnoteTextChar">
    <w:name w:val="Footnote Text Char"/>
    <w:basedOn w:val="DefaultParagraphFont"/>
    <w:link w:val="FootnoteText"/>
    <w:uiPriority w:val="99"/>
    <w:semiHidden/>
    <w:rsid w:val="005633F3"/>
    <w:rPr>
      <w:sz w:val="20"/>
      <w:szCs w:val="20"/>
    </w:rPr>
  </w:style>
  <w:style w:type="character" w:styleId="FootnoteReference">
    <w:name w:val="footnote reference"/>
    <w:basedOn w:val="DefaultParagraphFont"/>
    <w:uiPriority w:val="99"/>
    <w:semiHidden/>
    <w:unhideWhenUsed/>
    <w:rsid w:val="005633F3"/>
    <w:rPr>
      <w:vertAlign w:val="superscript"/>
    </w:rPr>
  </w:style>
  <w:style w:type="paragraph" w:styleId="BalloonText">
    <w:name w:val="Balloon Text"/>
    <w:basedOn w:val="Normal"/>
    <w:link w:val="BalloonTextChar"/>
    <w:uiPriority w:val="99"/>
    <w:semiHidden/>
    <w:unhideWhenUsed/>
    <w:rsid w:val="000C1F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FD5"/>
    <w:rPr>
      <w:rFonts w:ascii="Segoe UI" w:hAnsi="Segoe UI" w:cs="Segoe UI"/>
      <w:sz w:val="18"/>
      <w:szCs w:val="18"/>
    </w:rPr>
  </w:style>
  <w:style w:type="table" w:styleId="TableGrid">
    <w:name w:val="Table Grid"/>
    <w:basedOn w:val="TableNormal"/>
    <w:uiPriority w:val="39"/>
    <w:rsid w:val="005B0E7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0497"/>
    <w:pPr>
      <w:spacing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E00497"/>
    <w:rPr>
      <w:rFonts w:asciiTheme="minorHAnsi" w:eastAsiaTheme="minorEastAsia" w:hAnsiTheme="minorHAnsi"/>
    </w:rPr>
  </w:style>
  <w:style w:type="paragraph" w:styleId="Header">
    <w:name w:val="header"/>
    <w:basedOn w:val="Normal"/>
    <w:link w:val="HeaderChar"/>
    <w:uiPriority w:val="99"/>
    <w:unhideWhenUsed/>
    <w:rsid w:val="00B53388"/>
    <w:pPr>
      <w:tabs>
        <w:tab w:val="center" w:pos="4680"/>
        <w:tab w:val="right" w:pos="9360"/>
      </w:tabs>
      <w:spacing w:line="240" w:lineRule="auto"/>
    </w:pPr>
  </w:style>
  <w:style w:type="character" w:customStyle="1" w:styleId="HeaderChar">
    <w:name w:val="Header Char"/>
    <w:basedOn w:val="DefaultParagraphFont"/>
    <w:link w:val="Header"/>
    <w:uiPriority w:val="99"/>
    <w:rsid w:val="00B53388"/>
  </w:style>
  <w:style w:type="paragraph" w:styleId="Footer">
    <w:name w:val="footer"/>
    <w:basedOn w:val="Normal"/>
    <w:link w:val="FooterChar"/>
    <w:uiPriority w:val="99"/>
    <w:unhideWhenUsed/>
    <w:rsid w:val="00B53388"/>
    <w:pPr>
      <w:tabs>
        <w:tab w:val="center" w:pos="4680"/>
        <w:tab w:val="right" w:pos="9360"/>
      </w:tabs>
      <w:spacing w:line="240" w:lineRule="auto"/>
    </w:pPr>
  </w:style>
  <w:style w:type="character" w:customStyle="1" w:styleId="FooterChar">
    <w:name w:val="Footer Char"/>
    <w:basedOn w:val="DefaultParagraphFont"/>
    <w:link w:val="Footer"/>
    <w:uiPriority w:val="99"/>
    <w:rsid w:val="00B53388"/>
  </w:style>
  <w:style w:type="character" w:styleId="FollowedHyperlink">
    <w:name w:val="FollowedHyperlink"/>
    <w:basedOn w:val="DefaultParagraphFont"/>
    <w:uiPriority w:val="99"/>
    <w:semiHidden/>
    <w:unhideWhenUsed/>
    <w:rsid w:val="008911E2"/>
    <w:rPr>
      <w:color w:val="954F72" w:themeColor="followedHyperlink"/>
      <w:u w:val="single"/>
    </w:rPr>
  </w:style>
  <w:style w:type="table" w:customStyle="1" w:styleId="TableGrid1">
    <w:name w:val="Table Grid1"/>
    <w:basedOn w:val="TableNormal"/>
    <w:next w:val="TableGrid"/>
    <w:uiPriority w:val="39"/>
    <w:rsid w:val="0018403B"/>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gov/gwc/" TargetMode="External"/><Relationship Id="rId18" Type="http://schemas.openxmlformats.org/officeDocument/2006/relationships/hyperlink" Target="mailto:jecross@gov.in.gov"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ebeckley@gov.in.gov" TargetMode="External"/><Relationship Id="rId17" Type="http://schemas.openxmlformats.org/officeDocument/2006/relationships/hyperlink" Target="https://www2.ed.gov/policy/fund/guid/gposbul/gposbul.html" TargetMode="External"/><Relationship Id="rId2" Type="http://schemas.openxmlformats.org/officeDocument/2006/relationships/customXml" Target="../customXml/item2.xml"/><Relationship Id="rId16" Type="http://schemas.openxmlformats.org/officeDocument/2006/relationships/hyperlink" Target="https://www2.ed.gov/policy/fund/reg/edgarReg/edgar.html" TargetMode="External"/><Relationship Id="rId20" Type="http://schemas.openxmlformats.org/officeDocument/2006/relationships/hyperlink" Target="http://www.ed.gov/fund/grant/apply/appforms/gepa42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arl1@gov.in.gov" TargetMode="External"/><Relationship Id="rId5" Type="http://schemas.openxmlformats.org/officeDocument/2006/relationships/settings" Target="settings.xml"/><Relationship Id="rId15" Type="http://schemas.openxmlformats.org/officeDocument/2006/relationships/hyperlink" Target="https://www.ecfr.gov/cgi-bin/text-idx?SID=e891ff9b827f00ea9b9b773b97a609ac&amp;node=pt2.1.200&amp;rgn=div5" TargetMode="External"/><Relationship Id="rId23" Type="http://schemas.openxmlformats.org/officeDocument/2006/relationships/theme" Target="theme/theme1.xml"/><Relationship Id="rId10" Type="http://schemas.openxmlformats.org/officeDocument/2006/relationships/hyperlink" Target="mailto:jecross@gov.in.gov" TargetMode="External"/><Relationship Id="rId19" Type="http://schemas.openxmlformats.org/officeDocument/2006/relationships/hyperlink" Target="https://www2.ed.gov/policy/fund/guid/gposbul/gposbul.htm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legcounsel.house.gov/Comps/Carl%20D.%20Perkins%20Career%20And%20Technical%20Education%20Act%20Of%202006(not-in-effec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FY20 Next Level Programs of Study Planning Grant is available to any Perkins-eligible recipient, public high school, or public charter school interested in offering a pilot Program of Study from a priority career cluster during the 2020-2021 school year.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ABF703-7076-453D-8703-A6006AD4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Next Level Programs of Study Planning Grant         </vt:lpstr>
    </vt:vector>
  </TitlesOfParts>
  <Company>State of Indiana</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Level Programs of Study Planning Grant</dc:title>
  <dc:subject>2019-2020 Grant Application</dc:subject>
  <dc:creator>Indiana Governor’s Workforce Cabin</dc:creator>
  <cp:keywords/>
  <dc:description/>
  <cp:lastModifiedBy>Rourke, Sam</cp:lastModifiedBy>
  <cp:revision>2</cp:revision>
  <cp:lastPrinted>2020-01-15T18:38:00Z</cp:lastPrinted>
  <dcterms:created xsi:type="dcterms:W3CDTF">2020-01-23T21:28:00Z</dcterms:created>
  <dcterms:modified xsi:type="dcterms:W3CDTF">2020-01-23T21:28:00Z</dcterms:modified>
</cp:coreProperties>
</file>