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B92C5" w14:textId="77777777" w:rsidR="0091255D" w:rsidRDefault="00DE2DB8">
      <w:pPr>
        <w:jc w:val="center"/>
        <w:rPr>
          <w:b/>
          <w:sz w:val="40"/>
          <w:szCs w:val="40"/>
        </w:rPr>
      </w:pPr>
      <w:r>
        <w:rPr>
          <w:b/>
          <w:noProof/>
          <w:sz w:val="24"/>
          <w:szCs w:val="24"/>
        </w:rPr>
        <w:drawing>
          <wp:inline distT="0" distB="0" distL="0" distR="0" wp14:anchorId="3CAA017D" wp14:editId="6107E117">
            <wp:extent cx="2682644" cy="1264677"/>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682644" cy="1264677"/>
                    </a:xfrm>
                    <a:prstGeom prst="rect">
                      <a:avLst/>
                    </a:prstGeom>
                    <a:ln/>
                  </pic:spPr>
                </pic:pic>
              </a:graphicData>
            </a:graphic>
          </wp:inline>
        </w:drawing>
      </w:r>
    </w:p>
    <w:p w14:paraId="49DF568E" w14:textId="77777777" w:rsidR="000A4466" w:rsidRDefault="000A4466">
      <w:pPr>
        <w:jc w:val="center"/>
        <w:rPr>
          <w:rFonts w:ascii="Arial" w:eastAsia="Arial" w:hAnsi="Arial" w:cs="Arial"/>
          <w:b/>
          <w:sz w:val="34"/>
          <w:szCs w:val="34"/>
        </w:rPr>
      </w:pPr>
    </w:p>
    <w:p w14:paraId="20C0134F" w14:textId="180850BE" w:rsidR="000A4466" w:rsidRDefault="00DE2DB8" w:rsidP="004F72A8">
      <w:pPr>
        <w:spacing w:line="276" w:lineRule="auto"/>
        <w:jc w:val="center"/>
        <w:rPr>
          <w:rFonts w:ascii="Arial" w:eastAsia="Arial" w:hAnsi="Arial" w:cs="Arial"/>
          <w:b/>
          <w:sz w:val="34"/>
          <w:szCs w:val="34"/>
        </w:rPr>
      </w:pPr>
      <w:r>
        <w:rPr>
          <w:rFonts w:ascii="Arial" w:eastAsia="Arial" w:hAnsi="Arial" w:cs="Arial"/>
          <w:b/>
          <w:sz w:val="34"/>
          <w:szCs w:val="34"/>
        </w:rPr>
        <w:t>NCSLA 2020-2021 Webinar Series</w:t>
      </w:r>
    </w:p>
    <w:p w14:paraId="52CFAF9E" w14:textId="4C5A1A9E" w:rsidR="000A4466" w:rsidRDefault="00720631" w:rsidP="004F72A8">
      <w:pPr>
        <w:widowControl w:val="0"/>
        <w:shd w:val="clear" w:color="auto" w:fill="FFFFFF"/>
        <w:spacing w:line="276" w:lineRule="auto"/>
        <w:jc w:val="center"/>
        <w:rPr>
          <w:rFonts w:ascii="Arial" w:eastAsia="Arial" w:hAnsi="Arial" w:cs="Arial"/>
          <w:b/>
          <w:color w:val="C19400"/>
          <w:sz w:val="34"/>
          <w:szCs w:val="34"/>
          <w:highlight w:val="none"/>
        </w:rPr>
      </w:pPr>
      <w:r>
        <w:rPr>
          <w:rFonts w:ascii="Arial" w:eastAsia="Arial" w:hAnsi="Arial" w:cs="Arial"/>
          <w:b/>
          <w:color w:val="C19400"/>
          <w:sz w:val="34"/>
          <w:szCs w:val="34"/>
        </w:rPr>
        <w:t xml:space="preserve">Webinar #5 </w:t>
      </w:r>
      <w:r>
        <w:rPr>
          <w:rFonts w:ascii="Arial" w:eastAsia="Arial" w:hAnsi="Arial" w:cs="Arial"/>
          <w:b/>
          <w:color w:val="C19400"/>
          <w:sz w:val="34"/>
          <w:szCs w:val="34"/>
        </w:rPr>
        <w:t xml:space="preserve">The Science of Self-care </w:t>
      </w:r>
    </w:p>
    <w:p w14:paraId="37BBF2A5" w14:textId="2141C18F" w:rsidR="004F72A8" w:rsidRPr="004F72A8" w:rsidRDefault="004F72A8" w:rsidP="004F72A8">
      <w:pPr>
        <w:widowControl w:val="0"/>
        <w:shd w:val="clear" w:color="auto" w:fill="FFFFFF"/>
        <w:spacing w:line="276" w:lineRule="auto"/>
        <w:jc w:val="center"/>
        <w:rPr>
          <w:rFonts w:ascii="Arial" w:eastAsia="Arial" w:hAnsi="Arial" w:cs="Arial"/>
          <w:b/>
          <w:color w:val="252525"/>
          <w:sz w:val="28"/>
          <w:szCs w:val="28"/>
        </w:rPr>
      </w:pPr>
      <w:r>
        <w:rPr>
          <w:rFonts w:ascii="Arial" w:eastAsia="Arial" w:hAnsi="Arial" w:cs="Arial"/>
          <w:b/>
          <w:color w:val="252525"/>
          <w:sz w:val="28"/>
          <w:szCs w:val="28"/>
        </w:rPr>
        <w:t>Monday, February 15, 2021, 5:30-7 PM</w:t>
      </w:r>
    </w:p>
    <w:p w14:paraId="2F76DB16" w14:textId="77777777" w:rsidR="0091255D" w:rsidRDefault="0091255D">
      <w:pPr>
        <w:rPr>
          <w:rFonts w:ascii="Arial" w:eastAsia="Arial" w:hAnsi="Arial" w:cs="Arial"/>
          <w:b/>
          <w:sz w:val="24"/>
          <w:szCs w:val="24"/>
        </w:rPr>
      </w:pPr>
    </w:p>
    <w:p w14:paraId="7DBF9A01" w14:textId="3DB67EA4" w:rsidR="0091255D" w:rsidRDefault="000A4466">
      <w:pPr>
        <w:shd w:val="clear" w:color="auto" w:fill="FFFFFF"/>
        <w:spacing w:line="276"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52525"/>
          <w:sz w:val="24"/>
          <w:szCs w:val="24"/>
        </w:rPr>
        <w:t>Going b</w:t>
      </w:r>
      <w:r w:rsidR="00720631">
        <w:rPr>
          <w:rFonts w:ascii="Times New Roman" w:eastAsia="Times New Roman" w:hAnsi="Times New Roman" w:cs="Times New Roman"/>
          <w:color w:val="252525"/>
          <w:sz w:val="24"/>
          <w:szCs w:val="24"/>
        </w:rPr>
        <w:t>eyond the rhetoric around self-care</w:t>
      </w:r>
      <w:r>
        <w:rPr>
          <w:rFonts w:ascii="Times New Roman" w:eastAsia="Times New Roman" w:hAnsi="Times New Roman" w:cs="Times New Roman"/>
          <w:color w:val="252525"/>
          <w:sz w:val="24"/>
          <w:szCs w:val="24"/>
        </w:rPr>
        <w:t>,</w:t>
      </w:r>
      <w:r w:rsidR="00720631">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22222"/>
          <w:sz w:val="22"/>
          <w:szCs w:val="22"/>
        </w:rPr>
        <w:t xml:space="preserve">Dr. Steven Scoggin, Wake Forest University </w:t>
      </w:r>
      <w:r>
        <w:rPr>
          <w:rFonts w:ascii="Times New Roman" w:eastAsia="Times New Roman" w:hAnsi="Times New Roman" w:cs="Times New Roman"/>
          <w:color w:val="222222"/>
          <w:sz w:val="22"/>
          <w:szCs w:val="22"/>
        </w:rPr>
        <w:t>C</w:t>
      </w:r>
      <w:r>
        <w:rPr>
          <w:rFonts w:ascii="Times New Roman" w:eastAsia="Times New Roman" w:hAnsi="Times New Roman" w:cs="Times New Roman"/>
          <w:color w:val="222222"/>
          <w:sz w:val="22"/>
          <w:szCs w:val="22"/>
        </w:rPr>
        <w:t xml:space="preserve">hair of </w:t>
      </w:r>
      <w:r>
        <w:rPr>
          <w:rFonts w:ascii="Times New Roman" w:eastAsia="Times New Roman" w:hAnsi="Times New Roman" w:cs="Times New Roman"/>
          <w:color w:val="222222"/>
          <w:sz w:val="22"/>
          <w:szCs w:val="22"/>
        </w:rPr>
        <w:t>P</w:t>
      </w:r>
      <w:r>
        <w:rPr>
          <w:rFonts w:ascii="Times New Roman" w:eastAsia="Times New Roman" w:hAnsi="Times New Roman" w:cs="Times New Roman"/>
          <w:color w:val="222222"/>
          <w:sz w:val="22"/>
          <w:szCs w:val="22"/>
        </w:rPr>
        <w:t>sychiatry, will d</w:t>
      </w:r>
      <w:r>
        <w:rPr>
          <w:rFonts w:ascii="Times New Roman" w:eastAsia="Times New Roman" w:hAnsi="Times New Roman" w:cs="Times New Roman"/>
          <w:color w:val="222222"/>
          <w:sz w:val="22"/>
          <w:szCs w:val="22"/>
        </w:rPr>
        <w:t xml:space="preserve">escribe the current medical model for chronic stress.  </w:t>
      </w:r>
      <w:r w:rsidR="00DE2DB8">
        <w:rPr>
          <w:rFonts w:ascii="Times New Roman" w:eastAsia="Times New Roman" w:hAnsi="Times New Roman" w:cs="Times New Roman"/>
          <w:color w:val="222222"/>
          <w:sz w:val="22"/>
          <w:szCs w:val="22"/>
        </w:rPr>
        <w:t xml:space="preserve">Ashley Hawkins Parham, Health and Wellness Coach from the Office of Wellbeing at WFU, </w:t>
      </w:r>
      <w:r>
        <w:rPr>
          <w:rFonts w:ascii="Times New Roman" w:eastAsia="Times New Roman" w:hAnsi="Times New Roman" w:cs="Times New Roman"/>
          <w:color w:val="222222"/>
          <w:sz w:val="22"/>
          <w:szCs w:val="22"/>
        </w:rPr>
        <w:t>will guide us through an interactive session</w:t>
      </w:r>
      <w:r w:rsidR="00DE2DB8">
        <w:rPr>
          <w:rFonts w:ascii="Times New Roman" w:eastAsia="Times New Roman" w:hAnsi="Times New Roman" w:cs="Times New Roman"/>
          <w:color w:val="222222"/>
          <w:sz w:val="22"/>
          <w:szCs w:val="22"/>
        </w:rPr>
        <w:t xml:space="preserve"> </w:t>
      </w:r>
      <w:r>
        <w:rPr>
          <w:rFonts w:ascii="Times New Roman" w:eastAsia="Times New Roman" w:hAnsi="Times New Roman" w:cs="Times New Roman"/>
          <w:color w:val="222222"/>
          <w:sz w:val="22"/>
          <w:szCs w:val="22"/>
        </w:rPr>
        <w:t xml:space="preserve">demonstrating </w:t>
      </w:r>
      <w:r w:rsidR="00DE2DB8">
        <w:rPr>
          <w:rFonts w:ascii="Times New Roman" w:eastAsia="Times New Roman" w:hAnsi="Times New Roman" w:cs="Times New Roman"/>
          <w:color w:val="222222"/>
          <w:sz w:val="22"/>
          <w:szCs w:val="22"/>
        </w:rPr>
        <w:t xml:space="preserve">trauma-informed mind-body skills. You will leave the webinar with skills for managing emotions and tools to create your own resilience plan. NCDPI’s state social worker, </w:t>
      </w:r>
      <w:proofErr w:type="spellStart"/>
      <w:r w:rsidR="00DE2DB8">
        <w:rPr>
          <w:rFonts w:ascii="Times New Roman" w:eastAsia="Times New Roman" w:hAnsi="Times New Roman" w:cs="Times New Roman"/>
          <w:color w:val="222222"/>
          <w:sz w:val="22"/>
          <w:szCs w:val="22"/>
        </w:rPr>
        <w:t>Pachovia</w:t>
      </w:r>
      <w:proofErr w:type="spellEnd"/>
      <w:r w:rsidR="00DE2DB8">
        <w:rPr>
          <w:rFonts w:ascii="Times New Roman" w:eastAsia="Times New Roman" w:hAnsi="Times New Roman" w:cs="Times New Roman"/>
          <w:color w:val="222222"/>
          <w:sz w:val="22"/>
          <w:szCs w:val="22"/>
        </w:rPr>
        <w:t xml:space="preserve"> Lovett, will share how DPI is supporting educators through the pandemic challenges.</w:t>
      </w:r>
    </w:p>
    <w:p w14:paraId="23CB75A5" w14:textId="77777777" w:rsidR="0091255D" w:rsidRDefault="0091255D" w:rsidP="004F72A8">
      <w:pPr>
        <w:shd w:val="clear" w:color="auto" w:fill="FFFFFF"/>
        <w:spacing w:line="276" w:lineRule="auto"/>
        <w:rPr>
          <w:rFonts w:ascii="Arial" w:eastAsia="Arial" w:hAnsi="Arial" w:cs="Arial"/>
          <w:b/>
          <w:color w:val="252525"/>
        </w:rPr>
      </w:pPr>
    </w:p>
    <w:p w14:paraId="4F6CF982" w14:textId="77777777" w:rsidR="0091255D" w:rsidRDefault="00DE2DB8">
      <w:pPr>
        <w:shd w:val="clear" w:color="auto" w:fill="FFFFFF"/>
        <w:spacing w:line="276" w:lineRule="auto"/>
        <w:jc w:val="center"/>
        <w:rPr>
          <w:rFonts w:ascii="Arial" w:eastAsia="Arial" w:hAnsi="Arial" w:cs="Arial"/>
          <w:b/>
          <w:sz w:val="32"/>
          <w:szCs w:val="32"/>
        </w:rPr>
      </w:pPr>
      <w:r>
        <w:rPr>
          <w:rFonts w:ascii="Arial" w:eastAsia="Arial" w:hAnsi="Arial" w:cs="Arial"/>
          <w:b/>
          <w:sz w:val="32"/>
          <w:szCs w:val="32"/>
        </w:rPr>
        <w:t xml:space="preserve">Presenters: </w:t>
      </w:r>
    </w:p>
    <w:p w14:paraId="22ACBD68" w14:textId="77777777" w:rsidR="0091255D" w:rsidRDefault="00DE2DB8">
      <w:pPr>
        <w:shd w:val="clear" w:color="auto" w:fill="FFFFFF"/>
        <w:spacing w:line="276" w:lineRule="auto"/>
        <w:ind w:left="2160" w:firstLine="720"/>
        <w:rPr>
          <w:rFonts w:ascii="Arial" w:eastAsia="Arial" w:hAnsi="Arial" w:cs="Arial"/>
          <w:b/>
          <w:sz w:val="28"/>
          <w:szCs w:val="28"/>
        </w:rPr>
      </w:pPr>
      <w:r>
        <w:rPr>
          <w:rFonts w:ascii="Arial" w:eastAsia="Arial" w:hAnsi="Arial" w:cs="Arial"/>
          <w:b/>
          <w:sz w:val="28"/>
          <w:szCs w:val="28"/>
        </w:rPr>
        <w:t>Steven N. Scoggin, M.Div. Psy.D., LCMHC</w:t>
      </w:r>
    </w:p>
    <w:p w14:paraId="57EAF5B4" w14:textId="77777777" w:rsidR="0091255D" w:rsidRDefault="00DE2DB8">
      <w:pPr>
        <w:shd w:val="clear" w:color="auto" w:fill="FFFFFF"/>
        <w:spacing w:line="276" w:lineRule="auto"/>
        <w:jc w:val="center"/>
        <w:rPr>
          <w:rFonts w:ascii="Arial" w:eastAsia="Arial" w:hAnsi="Arial" w:cs="Arial"/>
          <w:b/>
          <w:color w:val="222222"/>
          <w:sz w:val="18"/>
          <w:szCs w:val="18"/>
        </w:rPr>
      </w:pPr>
      <w:r>
        <w:rPr>
          <w:rFonts w:ascii="Arial" w:eastAsia="Arial" w:hAnsi="Arial" w:cs="Arial"/>
          <w:b/>
          <w:color w:val="222222"/>
          <w:sz w:val="18"/>
          <w:szCs w:val="18"/>
        </w:rPr>
        <w:t>Department of Psychiatry</w:t>
      </w:r>
    </w:p>
    <w:p w14:paraId="6BE0D9B2" w14:textId="77777777" w:rsidR="0091255D" w:rsidRDefault="00DE2DB8">
      <w:pPr>
        <w:shd w:val="clear" w:color="auto" w:fill="FFFFFF"/>
        <w:spacing w:line="276" w:lineRule="auto"/>
        <w:jc w:val="center"/>
        <w:rPr>
          <w:rFonts w:ascii="Arial" w:eastAsia="Arial" w:hAnsi="Arial" w:cs="Arial"/>
          <w:b/>
          <w:color w:val="222222"/>
          <w:sz w:val="18"/>
          <w:szCs w:val="18"/>
        </w:rPr>
      </w:pPr>
      <w:r>
        <w:rPr>
          <w:rFonts w:ascii="Arial" w:eastAsia="Arial" w:hAnsi="Arial" w:cs="Arial"/>
          <w:b/>
          <w:color w:val="222222"/>
          <w:sz w:val="18"/>
          <w:szCs w:val="18"/>
        </w:rPr>
        <w:t>Wake Forest Baptist Medical Center</w:t>
      </w:r>
    </w:p>
    <w:p w14:paraId="2C0C83AB" w14:textId="77777777" w:rsidR="0091255D" w:rsidRDefault="0091255D">
      <w:pPr>
        <w:shd w:val="clear" w:color="auto" w:fill="FFFFFF"/>
        <w:spacing w:line="276" w:lineRule="auto"/>
        <w:jc w:val="center"/>
        <w:rPr>
          <w:rFonts w:ascii="Arial" w:eastAsia="Arial" w:hAnsi="Arial" w:cs="Arial"/>
          <w:b/>
          <w:color w:val="222222"/>
          <w:sz w:val="18"/>
          <w:szCs w:val="18"/>
        </w:rPr>
      </w:pPr>
    </w:p>
    <w:p w14:paraId="7723F04A" w14:textId="77777777" w:rsidR="0091255D" w:rsidRDefault="00DE2DB8">
      <w:pPr>
        <w:shd w:val="clear" w:color="auto" w:fill="FFFFFF"/>
        <w:spacing w:line="276" w:lineRule="auto"/>
        <w:jc w:val="center"/>
        <w:rPr>
          <w:rFonts w:ascii="Arial" w:eastAsia="Arial" w:hAnsi="Arial" w:cs="Arial"/>
          <w:b/>
          <w:color w:val="252525"/>
          <w:sz w:val="28"/>
          <w:szCs w:val="28"/>
        </w:rPr>
      </w:pPr>
      <w:r>
        <w:rPr>
          <w:rFonts w:ascii="Arial" w:eastAsia="Arial" w:hAnsi="Arial" w:cs="Arial"/>
          <w:b/>
          <w:color w:val="252525"/>
          <w:sz w:val="28"/>
          <w:szCs w:val="28"/>
        </w:rPr>
        <w:t>Ashley Hawkins Parham, M. Psych</w:t>
      </w:r>
    </w:p>
    <w:p w14:paraId="38C6376D" w14:textId="77777777" w:rsidR="0091255D" w:rsidRDefault="00DE2DB8">
      <w:pPr>
        <w:shd w:val="clear" w:color="auto" w:fill="FFFFFF"/>
        <w:spacing w:line="276" w:lineRule="auto"/>
        <w:jc w:val="center"/>
        <w:rPr>
          <w:rFonts w:ascii="Arial" w:eastAsia="Arial" w:hAnsi="Arial" w:cs="Arial"/>
          <w:b/>
          <w:color w:val="252525"/>
          <w:sz w:val="18"/>
          <w:szCs w:val="18"/>
        </w:rPr>
      </w:pPr>
      <w:r>
        <w:rPr>
          <w:rFonts w:ascii="Arial" w:eastAsia="Arial" w:hAnsi="Arial" w:cs="Arial"/>
          <w:b/>
          <w:color w:val="252525"/>
          <w:sz w:val="18"/>
          <w:szCs w:val="18"/>
        </w:rPr>
        <w:t>Health and Wellness Coach, Koru Mindfulness Teacher</w:t>
      </w:r>
    </w:p>
    <w:p w14:paraId="274923D8" w14:textId="77777777" w:rsidR="0091255D" w:rsidRDefault="00DE2DB8">
      <w:pPr>
        <w:shd w:val="clear" w:color="auto" w:fill="FFFFFF"/>
        <w:spacing w:line="276" w:lineRule="auto"/>
        <w:jc w:val="center"/>
        <w:rPr>
          <w:rFonts w:ascii="Arial" w:eastAsia="Arial" w:hAnsi="Arial" w:cs="Arial"/>
          <w:b/>
          <w:color w:val="252525"/>
          <w:sz w:val="18"/>
          <w:szCs w:val="18"/>
        </w:rPr>
      </w:pPr>
      <w:r>
        <w:rPr>
          <w:rFonts w:ascii="Arial" w:eastAsia="Arial" w:hAnsi="Arial" w:cs="Arial"/>
          <w:b/>
          <w:color w:val="252525"/>
          <w:sz w:val="18"/>
          <w:szCs w:val="18"/>
        </w:rPr>
        <w:t>Wake Forest University Wellbeing Center</w:t>
      </w:r>
    </w:p>
    <w:p w14:paraId="3BF0E7BE" w14:textId="77777777" w:rsidR="0091255D" w:rsidRDefault="0091255D">
      <w:pPr>
        <w:shd w:val="clear" w:color="auto" w:fill="FFFFFF"/>
        <w:spacing w:line="276" w:lineRule="auto"/>
        <w:jc w:val="center"/>
        <w:rPr>
          <w:rFonts w:ascii="Arial" w:eastAsia="Arial" w:hAnsi="Arial" w:cs="Arial"/>
          <w:b/>
          <w:color w:val="252525"/>
          <w:sz w:val="18"/>
          <w:szCs w:val="18"/>
        </w:rPr>
      </w:pPr>
    </w:p>
    <w:p w14:paraId="23F7286F" w14:textId="77777777" w:rsidR="0091255D" w:rsidRDefault="00DE2DB8">
      <w:pPr>
        <w:shd w:val="clear" w:color="auto" w:fill="FFFFFF"/>
        <w:spacing w:line="276" w:lineRule="auto"/>
        <w:jc w:val="center"/>
        <w:rPr>
          <w:rFonts w:ascii="Arial" w:eastAsia="Arial" w:hAnsi="Arial" w:cs="Arial"/>
          <w:b/>
          <w:color w:val="252525"/>
          <w:sz w:val="28"/>
          <w:szCs w:val="28"/>
        </w:rPr>
      </w:pPr>
      <w:proofErr w:type="spellStart"/>
      <w:r>
        <w:rPr>
          <w:rFonts w:ascii="Arial" w:eastAsia="Arial" w:hAnsi="Arial" w:cs="Arial"/>
          <w:b/>
          <w:color w:val="252525"/>
          <w:sz w:val="28"/>
          <w:szCs w:val="28"/>
        </w:rPr>
        <w:t>Pachovia</w:t>
      </w:r>
      <w:proofErr w:type="spellEnd"/>
      <w:r>
        <w:rPr>
          <w:rFonts w:ascii="Arial" w:eastAsia="Arial" w:hAnsi="Arial" w:cs="Arial"/>
          <w:b/>
          <w:color w:val="252525"/>
          <w:sz w:val="28"/>
          <w:szCs w:val="28"/>
        </w:rPr>
        <w:t xml:space="preserve"> Lovett, MSW</w:t>
      </w:r>
    </w:p>
    <w:p w14:paraId="5BD6FDF1" w14:textId="77777777" w:rsidR="0091255D" w:rsidRDefault="00DE2DB8">
      <w:pPr>
        <w:shd w:val="clear" w:color="auto" w:fill="FFFFFF"/>
        <w:spacing w:line="276" w:lineRule="auto"/>
        <w:jc w:val="center"/>
        <w:rPr>
          <w:rFonts w:ascii="Arial" w:eastAsia="Arial" w:hAnsi="Arial" w:cs="Arial"/>
          <w:b/>
          <w:color w:val="252525"/>
          <w:sz w:val="18"/>
          <w:szCs w:val="18"/>
        </w:rPr>
      </w:pPr>
      <w:r>
        <w:rPr>
          <w:rFonts w:ascii="Arial" w:eastAsia="Arial" w:hAnsi="Arial" w:cs="Arial"/>
          <w:b/>
          <w:color w:val="252525"/>
          <w:sz w:val="18"/>
          <w:szCs w:val="18"/>
        </w:rPr>
        <w:t>School Social Work Consultant - NCDPI</w:t>
      </w:r>
    </w:p>
    <w:p w14:paraId="61D8FBA9" w14:textId="77777777" w:rsidR="0091255D" w:rsidRDefault="0091255D">
      <w:pPr>
        <w:shd w:val="clear" w:color="auto" w:fill="FFFFFF"/>
        <w:spacing w:line="276" w:lineRule="auto"/>
        <w:rPr>
          <w:rFonts w:ascii="Arial" w:eastAsia="Arial" w:hAnsi="Arial" w:cs="Arial"/>
          <w:b/>
          <w:color w:val="252525"/>
          <w:sz w:val="12"/>
          <w:szCs w:val="12"/>
        </w:rPr>
      </w:pPr>
    </w:p>
    <w:p w14:paraId="5C3B7EED" w14:textId="77777777" w:rsidR="0091255D" w:rsidRDefault="0091255D">
      <w:pPr>
        <w:shd w:val="clear" w:color="auto" w:fill="FFFFFF"/>
        <w:rPr>
          <w:rFonts w:ascii="Arial" w:eastAsia="Arial" w:hAnsi="Arial" w:cs="Arial"/>
          <w:color w:val="252525"/>
          <w:sz w:val="12"/>
          <w:szCs w:val="12"/>
        </w:rPr>
      </w:pPr>
    </w:p>
    <w:p w14:paraId="71811F97" w14:textId="77777777" w:rsidR="0091255D" w:rsidRDefault="00DE2DB8">
      <w:pPr>
        <w:shd w:val="clear" w:color="auto" w:fill="FFFFFF"/>
        <w:jc w:val="center"/>
        <w:rPr>
          <w:rFonts w:ascii="Arial" w:eastAsia="Arial" w:hAnsi="Arial" w:cs="Arial"/>
          <w:b/>
          <w:color w:val="252525"/>
          <w:sz w:val="24"/>
          <w:szCs w:val="24"/>
        </w:rPr>
      </w:pPr>
      <w:r>
        <w:rPr>
          <w:rFonts w:ascii="Arial" w:eastAsia="Arial" w:hAnsi="Arial" w:cs="Arial"/>
          <w:b/>
          <w:color w:val="252525"/>
          <w:sz w:val="24"/>
          <w:szCs w:val="24"/>
        </w:rPr>
        <w:t xml:space="preserve">Sponsor Highlights:  BWF/SMT and Legends of Learning </w:t>
      </w:r>
    </w:p>
    <w:p w14:paraId="01A5C75D" w14:textId="77777777" w:rsidR="0091255D" w:rsidRDefault="0091255D">
      <w:pPr>
        <w:shd w:val="clear" w:color="auto" w:fill="FFFFFF"/>
        <w:jc w:val="center"/>
        <w:rPr>
          <w:rFonts w:ascii="Arial" w:eastAsia="Arial" w:hAnsi="Arial" w:cs="Arial"/>
          <w:color w:val="252525"/>
          <w:sz w:val="24"/>
          <w:szCs w:val="24"/>
        </w:rPr>
      </w:pPr>
    </w:p>
    <w:p w14:paraId="4FDDF6A7" w14:textId="77777777" w:rsidR="0091255D" w:rsidRDefault="00DE2DB8">
      <w:pPr>
        <w:shd w:val="clear" w:color="auto" w:fill="FFFFFF"/>
        <w:jc w:val="center"/>
        <w:rPr>
          <w:rFonts w:ascii="Arial" w:eastAsia="Arial" w:hAnsi="Arial" w:cs="Arial"/>
          <w:b/>
          <w:color w:val="404040"/>
          <w:sz w:val="24"/>
          <w:szCs w:val="24"/>
        </w:rPr>
      </w:pPr>
      <w:r>
        <w:rPr>
          <w:rFonts w:ascii="Arial" w:eastAsia="Arial" w:hAnsi="Arial" w:cs="Arial"/>
          <w:b/>
          <w:color w:val="404040"/>
          <w:sz w:val="24"/>
          <w:szCs w:val="24"/>
        </w:rPr>
        <w:t xml:space="preserve">FREE to NCSLA Members but you </w:t>
      </w:r>
      <w:r>
        <w:rPr>
          <w:rFonts w:ascii="Arial" w:eastAsia="Arial" w:hAnsi="Arial" w:cs="Arial"/>
          <w:b/>
          <w:sz w:val="24"/>
          <w:szCs w:val="24"/>
          <w:u w:val="single"/>
        </w:rPr>
        <w:t>must register</w:t>
      </w:r>
      <w:r>
        <w:rPr>
          <w:rFonts w:ascii="Arial" w:eastAsia="Arial" w:hAnsi="Arial" w:cs="Arial"/>
          <w:b/>
          <w:color w:val="404040"/>
          <w:sz w:val="24"/>
          <w:szCs w:val="24"/>
          <w:u w:val="single"/>
        </w:rPr>
        <w:t xml:space="preserve"> </w:t>
      </w:r>
      <w:r>
        <w:rPr>
          <w:rFonts w:ascii="Arial" w:eastAsia="Arial" w:hAnsi="Arial" w:cs="Arial"/>
          <w:b/>
          <w:color w:val="404040"/>
          <w:sz w:val="24"/>
          <w:szCs w:val="24"/>
        </w:rPr>
        <w:t xml:space="preserve">to attend.  </w:t>
      </w:r>
    </w:p>
    <w:p w14:paraId="114C4388" w14:textId="77777777" w:rsidR="0091255D" w:rsidRDefault="00DE2DB8">
      <w:pPr>
        <w:shd w:val="clear" w:color="auto" w:fill="FFFFFF"/>
        <w:jc w:val="center"/>
        <w:rPr>
          <w:rFonts w:ascii="Arial" w:eastAsia="Arial" w:hAnsi="Arial" w:cs="Arial"/>
          <w:color w:val="404040"/>
          <w:sz w:val="28"/>
          <w:szCs w:val="28"/>
        </w:rPr>
      </w:pPr>
      <w:r>
        <w:rPr>
          <w:rFonts w:ascii="Arial" w:eastAsia="Arial" w:hAnsi="Arial" w:cs="Arial"/>
          <w:color w:val="404040"/>
          <w:sz w:val="24"/>
          <w:szCs w:val="24"/>
        </w:rPr>
        <w:t xml:space="preserve">$40 for </w:t>
      </w:r>
      <w:proofErr w:type="gramStart"/>
      <w:r>
        <w:rPr>
          <w:rFonts w:ascii="Arial" w:eastAsia="Arial" w:hAnsi="Arial" w:cs="Arial"/>
          <w:color w:val="404040"/>
          <w:sz w:val="24"/>
          <w:szCs w:val="24"/>
        </w:rPr>
        <w:t>Non Members</w:t>
      </w:r>
      <w:proofErr w:type="gramEnd"/>
      <w:r>
        <w:rPr>
          <w:rFonts w:ascii="Arial" w:eastAsia="Arial" w:hAnsi="Arial" w:cs="Arial"/>
          <w:color w:val="404040"/>
          <w:sz w:val="24"/>
          <w:szCs w:val="24"/>
        </w:rPr>
        <w:t>: includes all four webinars plus one-year NCSLA membership</w:t>
      </w:r>
      <w:r>
        <w:rPr>
          <w:rFonts w:ascii="Arial" w:eastAsia="Arial" w:hAnsi="Arial" w:cs="Arial"/>
          <w:color w:val="404040"/>
          <w:sz w:val="24"/>
          <w:szCs w:val="24"/>
        </w:rPr>
        <w:br/>
      </w:r>
      <w:r>
        <w:rPr>
          <w:rFonts w:ascii="Arial" w:eastAsia="Arial" w:hAnsi="Arial" w:cs="Arial"/>
          <w:color w:val="404040"/>
          <w:sz w:val="28"/>
          <w:szCs w:val="28"/>
        </w:rPr>
        <w:t xml:space="preserve"> </w:t>
      </w:r>
    </w:p>
    <w:p w14:paraId="35C775B3" w14:textId="72AB4AF0" w:rsidR="0091255D" w:rsidRDefault="00DE2DB8">
      <w:pPr>
        <w:shd w:val="clear" w:color="auto" w:fill="FFFFFF"/>
        <w:jc w:val="center"/>
        <w:rPr>
          <w:rFonts w:ascii="Arial" w:eastAsia="Arial" w:hAnsi="Arial" w:cs="Arial"/>
          <w:b/>
          <w:color w:val="C19400"/>
          <w:sz w:val="24"/>
          <w:szCs w:val="24"/>
          <w:u w:val="single"/>
        </w:rPr>
      </w:pPr>
      <w:bookmarkStart w:id="0" w:name="_heading=h.gjdgxs" w:colFirst="0" w:colLast="0"/>
      <w:bookmarkEnd w:id="0"/>
      <w:r>
        <w:rPr>
          <w:rFonts w:ascii="Arial" w:eastAsia="Arial" w:hAnsi="Arial" w:cs="Arial"/>
          <w:b/>
          <w:color w:val="C19400"/>
          <w:sz w:val="24"/>
          <w:szCs w:val="24"/>
        </w:rPr>
        <w:t xml:space="preserve">Register at </w:t>
      </w:r>
      <w:r>
        <w:rPr>
          <w:rFonts w:ascii="Arial" w:eastAsia="Arial" w:hAnsi="Arial" w:cs="Arial"/>
          <w:b/>
          <w:color w:val="C19400"/>
          <w:sz w:val="24"/>
          <w:szCs w:val="24"/>
          <w:u w:val="single"/>
        </w:rPr>
        <w:t>ncsla.net/fall20webinar</w:t>
      </w:r>
    </w:p>
    <w:p w14:paraId="3066CEAD" w14:textId="77777777" w:rsidR="004F72A8" w:rsidRDefault="004F72A8">
      <w:pPr>
        <w:shd w:val="clear" w:color="auto" w:fill="FFFFFF"/>
        <w:jc w:val="center"/>
        <w:rPr>
          <w:rFonts w:ascii="Arial" w:eastAsia="Arial" w:hAnsi="Arial" w:cs="Arial"/>
          <w:b/>
          <w:color w:val="C19400"/>
          <w:sz w:val="24"/>
          <w:szCs w:val="24"/>
          <w:u w:val="single"/>
        </w:rPr>
      </w:pPr>
    </w:p>
    <w:p w14:paraId="3FFB1DD5" w14:textId="77777777" w:rsidR="0091255D" w:rsidRDefault="0091255D">
      <w:pPr>
        <w:shd w:val="clear" w:color="auto" w:fill="FFFFFF"/>
        <w:rPr>
          <w:b/>
          <w:color w:val="C19400"/>
        </w:rPr>
      </w:pPr>
    </w:p>
    <w:p w14:paraId="1FB44B00" w14:textId="77777777" w:rsidR="0091255D" w:rsidRDefault="00DE2DB8">
      <w:pPr>
        <w:shd w:val="clear" w:color="auto" w:fill="FFFFFF"/>
        <w:jc w:val="center"/>
        <w:rPr>
          <w:rFonts w:ascii="Times New Roman" w:eastAsia="Times New Roman" w:hAnsi="Times New Roman" w:cs="Times New Roman"/>
          <w:sz w:val="24"/>
          <w:szCs w:val="24"/>
        </w:rPr>
      </w:pPr>
      <w:r>
        <w:rPr>
          <w:rFonts w:ascii="Arial" w:eastAsia="Arial" w:hAnsi="Arial" w:cs="Arial"/>
          <w:noProof/>
          <w:color w:val="000000"/>
          <w:sz w:val="22"/>
          <w:szCs w:val="22"/>
        </w:rPr>
        <w:drawing>
          <wp:inline distT="0" distB="0" distL="0" distR="0" wp14:anchorId="0653108B" wp14:editId="3BAE482A">
            <wp:extent cx="1571625" cy="314325"/>
            <wp:effectExtent l="0" t="0" r="0" b="0"/>
            <wp:docPr id="48" name="image1.png" descr="North Carolina Science, Mathematics, and Technology Education Center"/>
            <wp:cNvGraphicFramePr/>
            <a:graphic xmlns:a="http://schemas.openxmlformats.org/drawingml/2006/main">
              <a:graphicData uri="http://schemas.openxmlformats.org/drawingml/2006/picture">
                <pic:pic xmlns:pic="http://schemas.openxmlformats.org/drawingml/2006/picture">
                  <pic:nvPicPr>
                    <pic:cNvPr id="0" name="image1.png" descr="North Carolina Science, Mathematics, and Technology Education Center"/>
                    <pic:cNvPicPr preferRelativeResize="0"/>
                  </pic:nvPicPr>
                  <pic:blipFill>
                    <a:blip r:embed="rId8"/>
                    <a:srcRect/>
                    <a:stretch>
                      <a:fillRect/>
                    </a:stretch>
                  </pic:blipFill>
                  <pic:spPr>
                    <a:xfrm>
                      <a:off x="0" y="0"/>
                      <a:ext cx="1571625" cy="314325"/>
                    </a:xfrm>
                    <a:prstGeom prst="rect">
                      <a:avLst/>
                    </a:prstGeom>
                    <a:ln/>
                  </pic:spPr>
                </pic:pic>
              </a:graphicData>
            </a:graphic>
          </wp:inline>
        </w:drawing>
      </w:r>
      <w:r>
        <w:rPr>
          <w:rFonts w:ascii="Arial" w:eastAsia="Arial" w:hAnsi="Arial" w:cs="Arial"/>
          <w:color w:val="252525"/>
          <w:sz w:val="24"/>
          <w:szCs w:val="24"/>
        </w:rPr>
        <w:t xml:space="preserve">    </w:t>
      </w:r>
      <w:r>
        <w:rPr>
          <w:rFonts w:ascii="Arial" w:eastAsia="Arial" w:hAnsi="Arial" w:cs="Arial"/>
          <w:noProof/>
          <w:color w:val="000000"/>
          <w:sz w:val="22"/>
          <w:szCs w:val="22"/>
        </w:rPr>
        <w:drawing>
          <wp:inline distT="0" distB="0" distL="0" distR="0" wp14:anchorId="2813386B" wp14:editId="04682D74">
            <wp:extent cx="762000" cy="428625"/>
            <wp:effectExtent l="0" t="0" r="0" b="0"/>
            <wp:docPr id="47" name="image9.png" descr="BWF logo"/>
            <wp:cNvGraphicFramePr/>
            <a:graphic xmlns:a="http://schemas.openxmlformats.org/drawingml/2006/main">
              <a:graphicData uri="http://schemas.openxmlformats.org/drawingml/2006/picture">
                <pic:pic xmlns:pic="http://schemas.openxmlformats.org/drawingml/2006/picture">
                  <pic:nvPicPr>
                    <pic:cNvPr id="0" name="image9.png" descr="BWF logo"/>
                    <pic:cNvPicPr preferRelativeResize="0"/>
                  </pic:nvPicPr>
                  <pic:blipFill>
                    <a:blip r:embed="rId9"/>
                    <a:srcRect/>
                    <a:stretch>
                      <a:fillRect/>
                    </a:stretch>
                  </pic:blipFill>
                  <pic:spPr>
                    <a:xfrm>
                      <a:off x="0" y="0"/>
                      <a:ext cx="762000" cy="428625"/>
                    </a:xfrm>
                    <a:prstGeom prst="rect">
                      <a:avLst/>
                    </a:prstGeom>
                    <a:ln/>
                  </pic:spPr>
                </pic:pic>
              </a:graphicData>
            </a:graphic>
          </wp:inline>
        </w:drawing>
      </w:r>
    </w:p>
    <w:p w14:paraId="62ADF193" w14:textId="77777777" w:rsidR="0091255D" w:rsidRDefault="00DE2DB8">
      <w:pPr>
        <w:shd w:val="clear" w:color="auto" w:fill="FFFFFF"/>
        <w:jc w:val="center"/>
        <w:rPr>
          <w:rFonts w:ascii="Times New Roman" w:eastAsia="Times New Roman" w:hAnsi="Times New Roman" w:cs="Times New Roman"/>
          <w:sz w:val="24"/>
          <w:szCs w:val="24"/>
        </w:rPr>
      </w:pPr>
      <w:r>
        <w:rPr>
          <w:rFonts w:ascii="Arial" w:eastAsia="Arial" w:hAnsi="Arial" w:cs="Arial"/>
          <w:color w:val="252525"/>
          <w:sz w:val="24"/>
          <w:szCs w:val="24"/>
        </w:rPr>
        <w:t>    </w:t>
      </w:r>
      <w:r>
        <w:rPr>
          <w:rFonts w:ascii="Arial" w:eastAsia="Arial" w:hAnsi="Arial" w:cs="Arial"/>
          <w:noProof/>
          <w:color w:val="000000"/>
          <w:sz w:val="22"/>
          <w:szCs w:val="22"/>
        </w:rPr>
        <w:drawing>
          <wp:inline distT="0" distB="0" distL="0" distR="0" wp14:anchorId="2BA460AE" wp14:editId="5C1DCD20">
            <wp:extent cx="1295400" cy="485775"/>
            <wp:effectExtent l="0" t="0" r="0" b="0"/>
            <wp:docPr id="50" name="image6.jpg" descr="elsquare"/>
            <wp:cNvGraphicFramePr/>
            <a:graphic xmlns:a="http://schemas.openxmlformats.org/drawingml/2006/main">
              <a:graphicData uri="http://schemas.openxmlformats.org/drawingml/2006/picture">
                <pic:pic xmlns:pic="http://schemas.openxmlformats.org/drawingml/2006/picture">
                  <pic:nvPicPr>
                    <pic:cNvPr id="0" name="image6.jpg" descr="elsquare"/>
                    <pic:cNvPicPr preferRelativeResize="0"/>
                  </pic:nvPicPr>
                  <pic:blipFill>
                    <a:blip r:embed="rId10"/>
                    <a:srcRect/>
                    <a:stretch>
                      <a:fillRect/>
                    </a:stretch>
                  </pic:blipFill>
                  <pic:spPr>
                    <a:xfrm>
                      <a:off x="0" y="0"/>
                      <a:ext cx="1295400" cy="485775"/>
                    </a:xfrm>
                    <a:prstGeom prst="rect">
                      <a:avLst/>
                    </a:prstGeom>
                    <a:ln/>
                  </pic:spPr>
                </pic:pic>
              </a:graphicData>
            </a:graphic>
          </wp:inline>
        </w:drawing>
      </w:r>
      <w:r>
        <w:rPr>
          <w:rFonts w:ascii="Arial" w:eastAsia="Arial" w:hAnsi="Arial" w:cs="Arial"/>
          <w:color w:val="252525"/>
          <w:sz w:val="24"/>
          <w:szCs w:val="24"/>
        </w:rPr>
        <w:t xml:space="preserve"> </w:t>
      </w:r>
      <w:r>
        <w:rPr>
          <w:rFonts w:ascii="Arial" w:eastAsia="Arial" w:hAnsi="Arial" w:cs="Arial"/>
          <w:noProof/>
          <w:color w:val="000000"/>
          <w:sz w:val="22"/>
          <w:szCs w:val="22"/>
        </w:rPr>
        <w:drawing>
          <wp:inline distT="0" distB="0" distL="0" distR="0" wp14:anchorId="7E531D43" wp14:editId="55968EF8">
            <wp:extent cx="619125" cy="285750"/>
            <wp:effectExtent l="0" t="0" r="0" b="0"/>
            <wp:docPr id="49" name="image4.jpg" descr="pasco"/>
            <wp:cNvGraphicFramePr/>
            <a:graphic xmlns:a="http://schemas.openxmlformats.org/drawingml/2006/main">
              <a:graphicData uri="http://schemas.openxmlformats.org/drawingml/2006/picture">
                <pic:pic xmlns:pic="http://schemas.openxmlformats.org/drawingml/2006/picture">
                  <pic:nvPicPr>
                    <pic:cNvPr id="0" name="image4.jpg" descr="pasco"/>
                    <pic:cNvPicPr preferRelativeResize="0"/>
                  </pic:nvPicPr>
                  <pic:blipFill>
                    <a:blip r:embed="rId11"/>
                    <a:srcRect/>
                    <a:stretch>
                      <a:fillRect/>
                    </a:stretch>
                  </pic:blipFill>
                  <pic:spPr>
                    <a:xfrm>
                      <a:off x="0" y="0"/>
                      <a:ext cx="619125" cy="285750"/>
                    </a:xfrm>
                    <a:prstGeom prst="rect">
                      <a:avLst/>
                    </a:prstGeom>
                    <a:ln/>
                  </pic:spPr>
                </pic:pic>
              </a:graphicData>
            </a:graphic>
          </wp:inline>
        </w:drawing>
      </w:r>
      <w:r>
        <w:rPr>
          <w:rFonts w:ascii="Arial" w:eastAsia="Arial" w:hAnsi="Arial" w:cs="Arial"/>
          <w:color w:val="252525"/>
          <w:sz w:val="24"/>
          <w:szCs w:val="24"/>
        </w:rPr>
        <w:t xml:space="preserve"> </w:t>
      </w:r>
      <w:r>
        <w:rPr>
          <w:rFonts w:ascii="Arial" w:eastAsia="Arial" w:hAnsi="Arial" w:cs="Arial"/>
          <w:noProof/>
          <w:color w:val="000000"/>
          <w:sz w:val="22"/>
          <w:szCs w:val="22"/>
        </w:rPr>
        <w:drawing>
          <wp:inline distT="0" distB="0" distL="0" distR="0" wp14:anchorId="0BF7B536" wp14:editId="38EF886C">
            <wp:extent cx="1143000" cy="400050"/>
            <wp:effectExtent l="0" t="0" r="0" b="0"/>
            <wp:docPr id="52" name="image10.gif" descr="logo ti"/>
            <wp:cNvGraphicFramePr/>
            <a:graphic xmlns:a="http://schemas.openxmlformats.org/drawingml/2006/main">
              <a:graphicData uri="http://schemas.openxmlformats.org/drawingml/2006/picture">
                <pic:pic xmlns:pic="http://schemas.openxmlformats.org/drawingml/2006/picture">
                  <pic:nvPicPr>
                    <pic:cNvPr id="0" name="image10.gif" descr="logo ti"/>
                    <pic:cNvPicPr preferRelativeResize="0"/>
                  </pic:nvPicPr>
                  <pic:blipFill>
                    <a:blip r:embed="rId12"/>
                    <a:srcRect/>
                    <a:stretch>
                      <a:fillRect/>
                    </a:stretch>
                  </pic:blipFill>
                  <pic:spPr>
                    <a:xfrm>
                      <a:off x="0" y="0"/>
                      <a:ext cx="1143000" cy="400050"/>
                    </a:xfrm>
                    <a:prstGeom prst="rect">
                      <a:avLst/>
                    </a:prstGeom>
                    <a:ln/>
                  </pic:spPr>
                </pic:pic>
              </a:graphicData>
            </a:graphic>
          </wp:inline>
        </w:drawing>
      </w:r>
      <w:r>
        <w:rPr>
          <w:rFonts w:ascii="Arial" w:eastAsia="Arial" w:hAnsi="Arial" w:cs="Arial"/>
          <w:color w:val="000000"/>
          <w:sz w:val="24"/>
          <w:szCs w:val="24"/>
        </w:rPr>
        <w:t>     </w:t>
      </w:r>
    </w:p>
    <w:p w14:paraId="4619858B" w14:textId="77777777" w:rsidR="0091255D" w:rsidRDefault="00DE2DB8">
      <w:pPr>
        <w:rPr>
          <w:rFonts w:ascii="Arial" w:eastAsia="Arial" w:hAnsi="Arial" w:cs="Arial"/>
          <w:color w:val="000000"/>
          <w:sz w:val="22"/>
          <w:szCs w:val="22"/>
        </w:rPr>
      </w:pPr>
      <w:r>
        <w:rPr>
          <w:rFonts w:ascii="Arial" w:eastAsia="Arial" w:hAnsi="Arial" w:cs="Arial"/>
          <w:color w:val="000000"/>
          <w:sz w:val="24"/>
          <w:szCs w:val="24"/>
        </w:rPr>
        <w:t xml:space="preserve">                                 </w:t>
      </w:r>
      <w:r>
        <w:rPr>
          <w:rFonts w:ascii="Arial" w:eastAsia="Arial" w:hAnsi="Arial" w:cs="Arial"/>
          <w:noProof/>
          <w:color w:val="000000"/>
          <w:sz w:val="22"/>
          <w:szCs w:val="22"/>
        </w:rPr>
        <w:drawing>
          <wp:inline distT="0" distB="0" distL="0" distR="0" wp14:anchorId="58516CBA" wp14:editId="46C4FF13">
            <wp:extent cx="895073" cy="294848"/>
            <wp:effectExtent l="0" t="0" r="0" b="0"/>
            <wp:docPr id="51" name="image3.gif" descr="Carolina Biological Supply"/>
            <wp:cNvGraphicFramePr/>
            <a:graphic xmlns:a="http://schemas.openxmlformats.org/drawingml/2006/main">
              <a:graphicData uri="http://schemas.openxmlformats.org/drawingml/2006/picture">
                <pic:pic xmlns:pic="http://schemas.openxmlformats.org/drawingml/2006/picture">
                  <pic:nvPicPr>
                    <pic:cNvPr id="0" name="image3.gif" descr="Carolina Biological Supply"/>
                    <pic:cNvPicPr preferRelativeResize="0"/>
                  </pic:nvPicPr>
                  <pic:blipFill>
                    <a:blip r:embed="rId13"/>
                    <a:srcRect r="54053" b="-3961"/>
                    <a:stretch>
                      <a:fillRect/>
                    </a:stretch>
                  </pic:blipFill>
                  <pic:spPr>
                    <a:xfrm>
                      <a:off x="0" y="0"/>
                      <a:ext cx="895073" cy="294848"/>
                    </a:xfrm>
                    <a:prstGeom prst="rect">
                      <a:avLst/>
                    </a:prstGeom>
                    <a:ln/>
                  </pic:spPr>
                </pic:pic>
              </a:graphicData>
            </a:graphic>
          </wp:inline>
        </w:drawing>
      </w:r>
      <w:r>
        <w:rPr>
          <w:rFonts w:ascii="Arial" w:eastAsia="Arial" w:hAnsi="Arial" w:cs="Arial"/>
          <w:color w:val="000000"/>
          <w:sz w:val="24"/>
          <w:szCs w:val="24"/>
        </w:rPr>
        <w:t xml:space="preserve"> </w:t>
      </w:r>
      <w:hyperlink r:id="rId14">
        <w:r>
          <w:rPr>
            <w:rFonts w:ascii="Arial" w:eastAsia="Arial" w:hAnsi="Arial" w:cs="Arial"/>
            <w:color w:val="808080"/>
            <w:u w:val="single"/>
          </w:rPr>
          <w:t>Delta Education/FOSS</w:t>
        </w:r>
      </w:hyperlink>
      <w:r>
        <w:rPr>
          <w:rFonts w:ascii="Arial" w:eastAsia="Arial" w:hAnsi="Arial" w:cs="Arial"/>
          <w:color w:val="000000"/>
          <w:sz w:val="22"/>
          <w:szCs w:val="22"/>
        </w:rPr>
        <w:t xml:space="preserve">     </w:t>
      </w:r>
      <w:r>
        <w:rPr>
          <w:rFonts w:ascii="Arial" w:eastAsia="Arial" w:hAnsi="Arial" w:cs="Arial"/>
          <w:noProof/>
          <w:color w:val="000000"/>
          <w:sz w:val="22"/>
          <w:szCs w:val="22"/>
        </w:rPr>
        <w:drawing>
          <wp:inline distT="0" distB="0" distL="0" distR="0" wp14:anchorId="0E7A5E23" wp14:editId="077A1D37">
            <wp:extent cx="1466850" cy="457200"/>
            <wp:effectExtent l="0" t="0" r="0" b="0"/>
            <wp:docPr id="5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466850" cy="457200"/>
                    </a:xfrm>
                    <a:prstGeom prst="rect">
                      <a:avLst/>
                    </a:prstGeom>
                    <a:ln/>
                  </pic:spPr>
                </pic:pic>
              </a:graphicData>
            </a:graphic>
          </wp:inline>
        </w:drawing>
      </w:r>
      <w:r>
        <w:rPr>
          <w:rFonts w:ascii="Arial" w:eastAsia="Arial" w:hAnsi="Arial" w:cs="Arial"/>
          <w:color w:val="000000"/>
          <w:sz w:val="22"/>
          <w:szCs w:val="22"/>
        </w:rPr>
        <w:t> </w:t>
      </w:r>
      <w:r>
        <w:rPr>
          <w:rFonts w:ascii="Arial" w:eastAsia="Arial" w:hAnsi="Arial" w:cs="Arial"/>
          <w:noProof/>
          <w:color w:val="000000"/>
          <w:sz w:val="22"/>
          <w:szCs w:val="22"/>
        </w:rPr>
        <w:drawing>
          <wp:inline distT="0" distB="0" distL="0" distR="0" wp14:anchorId="72BF78CE" wp14:editId="368A6F06">
            <wp:extent cx="393911" cy="47832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3911" cy="478320"/>
                    </a:xfrm>
                    <a:prstGeom prst="rect">
                      <a:avLst/>
                    </a:prstGeom>
                    <a:ln/>
                  </pic:spPr>
                </pic:pic>
              </a:graphicData>
            </a:graphic>
          </wp:inline>
        </w:drawing>
      </w:r>
    </w:p>
    <w:p w14:paraId="5C2509F9" w14:textId="77777777" w:rsidR="0091255D" w:rsidRDefault="0091255D">
      <w:pPr>
        <w:rPr>
          <w:rFonts w:ascii="Calibri" w:eastAsia="Calibri" w:hAnsi="Calibri" w:cs="Calibri"/>
          <w:b/>
          <w:sz w:val="28"/>
          <w:szCs w:val="28"/>
        </w:rPr>
      </w:pPr>
    </w:p>
    <w:p w14:paraId="13FC858E" w14:textId="77777777" w:rsidR="0091255D" w:rsidRDefault="00DE2DB8">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Pachovia</w:t>
      </w:r>
      <w:proofErr w:type="spellEnd"/>
      <w:r>
        <w:rPr>
          <w:rFonts w:ascii="Times New Roman" w:eastAsia="Times New Roman" w:hAnsi="Times New Roman" w:cs="Times New Roman"/>
          <w:b/>
          <w:sz w:val="24"/>
          <w:szCs w:val="24"/>
        </w:rPr>
        <w:t xml:space="preserve"> Lovett</w:t>
      </w:r>
      <w:r>
        <w:rPr>
          <w:noProof/>
        </w:rPr>
        <w:drawing>
          <wp:anchor distT="114300" distB="114300" distL="114300" distR="114300" simplePos="0" relativeHeight="251658240" behindDoc="0" locked="0" layoutInCell="1" hidden="0" allowOverlap="1" wp14:anchorId="77D1FA24" wp14:editId="4D76236D">
            <wp:simplePos x="0" y="0"/>
            <wp:positionH relativeFrom="column">
              <wp:posOffset>19051</wp:posOffset>
            </wp:positionH>
            <wp:positionV relativeFrom="paragraph">
              <wp:posOffset>114300</wp:posOffset>
            </wp:positionV>
            <wp:extent cx="1034240" cy="1267777"/>
            <wp:effectExtent l="0" t="0" r="0" b="0"/>
            <wp:wrapSquare wrapText="bothSides" distT="114300" distB="114300" distL="114300" distR="1143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14457" r="4216" b="50817"/>
                    <a:stretch>
                      <a:fillRect/>
                    </a:stretch>
                  </pic:blipFill>
                  <pic:spPr>
                    <a:xfrm>
                      <a:off x="0" y="0"/>
                      <a:ext cx="1034240" cy="1267777"/>
                    </a:xfrm>
                    <a:prstGeom prst="rect">
                      <a:avLst/>
                    </a:prstGeom>
                    <a:ln/>
                  </pic:spPr>
                </pic:pic>
              </a:graphicData>
            </a:graphic>
          </wp:anchor>
        </w:drawing>
      </w:r>
    </w:p>
    <w:p w14:paraId="599C41DF" w14:textId="77777777" w:rsidR="0091255D" w:rsidRDefault="00DE2DB8">
      <w:pPr>
        <w:shd w:val="clear" w:color="auto" w:fill="FFFFFF"/>
        <w:rPr>
          <w:rFonts w:ascii="Times New Roman" w:eastAsia="Times New Roman" w:hAnsi="Times New Roman" w:cs="Times New Roman"/>
          <w:b/>
          <w:color w:val="00254A"/>
          <w:sz w:val="24"/>
          <w:szCs w:val="24"/>
        </w:rPr>
      </w:pPr>
      <w:r>
        <w:rPr>
          <w:rFonts w:ascii="Times New Roman" w:eastAsia="Times New Roman" w:hAnsi="Times New Roman" w:cs="Times New Roman"/>
          <w:b/>
          <w:color w:val="00254A"/>
          <w:sz w:val="24"/>
          <w:szCs w:val="24"/>
        </w:rPr>
        <w:t xml:space="preserve">School Social Work Consultant </w:t>
      </w:r>
    </w:p>
    <w:p w14:paraId="5A97E512" w14:textId="77777777" w:rsidR="0091255D" w:rsidRDefault="00DE2DB8">
      <w:pPr>
        <w:shd w:val="clear" w:color="auto" w:fill="FFFFFF"/>
        <w:rPr>
          <w:rFonts w:ascii="Times New Roman" w:eastAsia="Times New Roman" w:hAnsi="Times New Roman" w:cs="Times New Roman"/>
          <w:b/>
          <w:color w:val="00254A"/>
          <w:sz w:val="24"/>
          <w:szCs w:val="24"/>
        </w:rPr>
      </w:pPr>
      <w:r>
        <w:rPr>
          <w:rFonts w:ascii="Times New Roman" w:eastAsia="Times New Roman" w:hAnsi="Times New Roman" w:cs="Times New Roman"/>
          <w:b/>
          <w:color w:val="00254A"/>
          <w:sz w:val="24"/>
          <w:szCs w:val="24"/>
        </w:rPr>
        <w:t>NC Department of Public Instruction</w:t>
      </w:r>
    </w:p>
    <w:p w14:paraId="103BD44F" w14:textId="77777777" w:rsidR="0091255D" w:rsidRDefault="00DE2DB8">
      <w:pPr>
        <w:rPr>
          <w:rFonts w:ascii="Times New Roman" w:eastAsia="Times New Roman" w:hAnsi="Times New Roman" w:cs="Times New Roman"/>
          <w:b/>
          <w:color w:val="212121"/>
          <w:sz w:val="24"/>
          <w:szCs w:val="24"/>
        </w:rPr>
      </w:pPr>
      <w:r>
        <w:rPr>
          <w:rFonts w:ascii="Times New Roman" w:eastAsia="Times New Roman" w:hAnsi="Times New Roman" w:cs="Times New Roman"/>
          <w:b/>
          <w:color w:val="00254A"/>
          <w:sz w:val="24"/>
          <w:szCs w:val="24"/>
        </w:rPr>
        <w:t>Pachovia.Lovett@dpi.nc.gov</w:t>
      </w:r>
      <w:r>
        <w:rPr>
          <w:rFonts w:ascii="Times New Roman" w:eastAsia="Times New Roman" w:hAnsi="Times New Roman" w:cs="Times New Roman"/>
          <w:b/>
          <w:color w:val="212121"/>
          <w:sz w:val="24"/>
          <w:szCs w:val="24"/>
        </w:rPr>
        <w:t xml:space="preserve"> </w:t>
      </w:r>
    </w:p>
    <w:p w14:paraId="624C9C56" w14:textId="77777777" w:rsidR="0091255D" w:rsidRDefault="0091255D">
      <w:pPr>
        <w:rPr>
          <w:rFonts w:ascii="Times New Roman" w:eastAsia="Times New Roman" w:hAnsi="Times New Roman" w:cs="Times New Roman"/>
          <w:b/>
          <w:color w:val="212121"/>
          <w:sz w:val="24"/>
          <w:szCs w:val="24"/>
        </w:rPr>
      </w:pPr>
    </w:p>
    <w:p w14:paraId="30166D94" w14:textId="77777777" w:rsidR="0091255D" w:rsidRDefault="00DE2DB8">
      <w:pPr>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color w:val="212121"/>
          <w:sz w:val="24"/>
          <w:szCs w:val="24"/>
        </w:rPr>
        <w:t>Pachovia</w:t>
      </w:r>
      <w:proofErr w:type="spellEnd"/>
      <w:r>
        <w:rPr>
          <w:rFonts w:ascii="Times New Roman" w:eastAsia="Times New Roman" w:hAnsi="Times New Roman" w:cs="Times New Roman"/>
          <w:color w:val="212121"/>
          <w:sz w:val="24"/>
          <w:szCs w:val="24"/>
        </w:rPr>
        <w:t xml:space="preserve"> Lovett is the State School Social Work Consultant at the NC Department of Public Instruction. As a part of the NC Healthy Schools team, she uses a whole child approach while working with school social workers and directors of school social work across the state to develop and support efforts that eliminate barriers to student achievement and overall success.  </w:t>
      </w:r>
      <w:proofErr w:type="spellStart"/>
      <w:r>
        <w:rPr>
          <w:rFonts w:ascii="Times New Roman" w:eastAsia="Times New Roman" w:hAnsi="Times New Roman" w:cs="Times New Roman"/>
          <w:color w:val="212121"/>
          <w:sz w:val="24"/>
          <w:szCs w:val="24"/>
        </w:rPr>
        <w:t>Pachovia</w:t>
      </w:r>
      <w:proofErr w:type="spellEnd"/>
      <w:r>
        <w:rPr>
          <w:rFonts w:ascii="Times New Roman" w:eastAsia="Times New Roman" w:hAnsi="Times New Roman" w:cs="Times New Roman"/>
          <w:color w:val="212121"/>
          <w:sz w:val="24"/>
          <w:szCs w:val="24"/>
        </w:rPr>
        <w:t xml:space="preserve"> received a BSW from the University of North Carolina at Greensboro and a MSW from Texas State University.  She has 14 years of experience in public education and school social work. She is passionate about advancing the profession and promoting comprehensive student wellness.   As a state level advocate, it is her goal to ensure that NC school social workers are in the best possible position to serve as the vital link between school, home, and community. </w:t>
      </w:r>
    </w:p>
    <w:p w14:paraId="6776948A" w14:textId="77777777" w:rsidR="0091255D" w:rsidRDefault="0091255D">
      <w:pPr>
        <w:rPr>
          <w:rFonts w:ascii="Times New Roman" w:eastAsia="Times New Roman" w:hAnsi="Times New Roman" w:cs="Times New Roman"/>
          <w:b/>
          <w:color w:val="212121"/>
          <w:sz w:val="24"/>
          <w:szCs w:val="24"/>
        </w:rPr>
      </w:pPr>
    </w:p>
    <w:p w14:paraId="4B2D60CD" w14:textId="77777777" w:rsidR="0091255D" w:rsidRDefault="00DE2DB8">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Steven N. Scoggin, </w:t>
      </w:r>
      <w:proofErr w:type="gramStart"/>
      <w:r>
        <w:rPr>
          <w:rFonts w:ascii="Times New Roman" w:eastAsia="Times New Roman" w:hAnsi="Times New Roman" w:cs="Times New Roman"/>
          <w:b/>
          <w:color w:val="222222"/>
          <w:sz w:val="24"/>
          <w:szCs w:val="24"/>
        </w:rPr>
        <w:t>M.</w:t>
      </w:r>
      <w:proofErr w:type="spellStart"/>
      <w:r>
        <w:rPr>
          <w:rFonts w:ascii="Times New Roman" w:eastAsia="Times New Roman" w:hAnsi="Times New Roman" w:cs="Times New Roman"/>
          <w:b/>
          <w:color w:val="222222"/>
          <w:sz w:val="24"/>
          <w:szCs w:val="24"/>
        </w:rPr>
        <w:t>Div</w:t>
      </w:r>
      <w:proofErr w:type="spellEnd"/>
      <w:r>
        <w:rPr>
          <w:rFonts w:ascii="Times New Roman" w:eastAsia="Times New Roman" w:hAnsi="Times New Roman" w:cs="Times New Roman"/>
          <w:b/>
          <w:color w:val="222222"/>
          <w:sz w:val="24"/>
          <w:szCs w:val="24"/>
        </w:rPr>
        <w:t>.,</w:t>
      </w:r>
      <w:proofErr w:type="spellStart"/>
      <w:r>
        <w:rPr>
          <w:rFonts w:ascii="Times New Roman" w:eastAsia="Times New Roman" w:hAnsi="Times New Roman" w:cs="Times New Roman"/>
          <w:b/>
          <w:color w:val="222222"/>
          <w:sz w:val="24"/>
          <w:szCs w:val="24"/>
        </w:rPr>
        <w:t>Psy.D</w:t>
      </w:r>
      <w:proofErr w:type="spellEnd"/>
      <w:proofErr w:type="gramEnd"/>
      <w:r>
        <w:rPr>
          <w:rFonts w:ascii="Times New Roman" w:eastAsia="Times New Roman" w:hAnsi="Times New Roman" w:cs="Times New Roman"/>
          <w:b/>
          <w:color w:val="222222"/>
          <w:sz w:val="24"/>
          <w:szCs w:val="24"/>
        </w:rPr>
        <w:t xml:space="preserve">, LCMHC </w:t>
      </w:r>
      <w:r>
        <w:rPr>
          <w:noProof/>
        </w:rPr>
        <w:drawing>
          <wp:anchor distT="0" distB="0" distL="114300" distR="114300" simplePos="0" relativeHeight="251659264" behindDoc="0" locked="0" layoutInCell="1" hidden="0" allowOverlap="1" wp14:anchorId="4839D940" wp14:editId="6E503F1E">
            <wp:simplePos x="0" y="0"/>
            <wp:positionH relativeFrom="column">
              <wp:posOffset>19051</wp:posOffset>
            </wp:positionH>
            <wp:positionV relativeFrom="paragraph">
              <wp:posOffset>19050</wp:posOffset>
            </wp:positionV>
            <wp:extent cx="997545" cy="1305877"/>
            <wp:effectExtent l="0" t="0" r="0" b="0"/>
            <wp:wrapSquare wrapText="bothSides" distT="0" distB="0" distL="114300" distR="114300"/>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997545" cy="1305877"/>
                    </a:xfrm>
                    <a:prstGeom prst="rect">
                      <a:avLst/>
                    </a:prstGeom>
                    <a:ln/>
                  </pic:spPr>
                </pic:pic>
              </a:graphicData>
            </a:graphic>
          </wp:anchor>
        </w:drawing>
      </w:r>
    </w:p>
    <w:p w14:paraId="26E77D2E" w14:textId="77777777" w:rsidR="0091255D" w:rsidRDefault="00DE2DB8">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Associate Vice-President of Behavioral Health</w:t>
      </w:r>
    </w:p>
    <w:p w14:paraId="19BA05FC" w14:textId="77777777" w:rsidR="0091255D" w:rsidRDefault="00DE2DB8">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Interim Chair, Department of Psychiatry and Behavioral Medicine</w:t>
      </w:r>
    </w:p>
    <w:p w14:paraId="108457D6" w14:textId="77777777" w:rsidR="0091255D" w:rsidRDefault="00DE2DB8">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Assistant Professor in Psychiatry and Behavioral Medicine, Wake Forest Baptist Medical Center</w:t>
      </w:r>
    </w:p>
    <w:p w14:paraId="402A6490" w14:textId="77777777" w:rsidR="0091255D" w:rsidRDefault="009D5D74">
      <w:pPr>
        <w:rPr>
          <w:rFonts w:ascii="Times New Roman" w:eastAsia="Times New Roman" w:hAnsi="Times New Roman" w:cs="Times New Roman"/>
          <w:b/>
          <w:color w:val="3C4043"/>
          <w:sz w:val="24"/>
          <w:szCs w:val="24"/>
        </w:rPr>
      </w:pPr>
      <w:hyperlink r:id="rId19">
        <w:r w:rsidR="00DE2DB8">
          <w:rPr>
            <w:rFonts w:ascii="Times New Roman" w:eastAsia="Times New Roman" w:hAnsi="Times New Roman" w:cs="Times New Roman"/>
            <w:b/>
            <w:color w:val="1155CC"/>
            <w:sz w:val="24"/>
            <w:szCs w:val="24"/>
            <w:u w:val="single"/>
          </w:rPr>
          <w:t>sscoggin@wakehealth.edu</w:t>
        </w:r>
      </w:hyperlink>
    </w:p>
    <w:p w14:paraId="3560CE84" w14:textId="77777777" w:rsidR="0091255D" w:rsidRDefault="0091255D">
      <w:pPr>
        <w:rPr>
          <w:rFonts w:ascii="Times New Roman" w:eastAsia="Times New Roman" w:hAnsi="Times New Roman" w:cs="Times New Roman"/>
          <w:b/>
          <w:color w:val="3C4043"/>
          <w:sz w:val="24"/>
          <w:szCs w:val="24"/>
        </w:rPr>
      </w:pPr>
    </w:p>
    <w:p w14:paraId="5DDF6E80" w14:textId="77777777" w:rsidR="0091255D" w:rsidRDefault="00DE2D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 Scoggin is a licensed clinical mental health counselor and ordained minister whose thirty-five years as a clinician and behavioral health leader have been embedded at the boundaries of behavioral health, psychiatry and faith. Dr. Scoggin served as president of </w:t>
      </w:r>
      <w:proofErr w:type="spellStart"/>
      <w:r>
        <w:rPr>
          <w:rFonts w:ascii="Times New Roman" w:eastAsia="Times New Roman" w:hAnsi="Times New Roman" w:cs="Times New Roman"/>
          <w:sz w:val="24"/>
          <w:szCs w:val="24"/>
        </w:rPr>
        <w:t>CareNet</w:t>
      </w:r>
      <w:proofErr w:type="spellEnd"/>
      <w:r>
        <w:rPr>
          <w:rFonts w:ascii="Times New Roman" w:eastAsia="Times New Roman" w:hAnsi="Times New Roman" w:cs="Times New Roman"/>
          <w:sz w:val="24"/>
          <w:szCs w:val="24"/>
        </w:rPr>
        <w:t xml:space="preserve">, Inc., a subsidiary of Wake Forest Baptist Health, a statewide outpatient behavioral health network of 35 clinics covering 70 counties (2001-2018) until August of 2018 when he assumed the Interim-Chair position of The Department of Psychiatry and Behavioral Medicine, and as Assistant Professor in Psychiatry and Behavioral Medicine. Dr. Scoggin was appointed by former North Carolina Governor McCrory to serve on The Governor’s Task Force for Mental Health and Substance Use. He is a gifted presenter on a wide variety of topics focused on building functional integration collaborations between behavioral health and the community.   </w:t>
      </w:r>
    </w:p>
    <w:p w14:paraId="5F9F0874" w14:textId="77777777" w:rsidR="0091255D" w:rsidRDefault="0091255D">
      <w:pPr>
        <w:rPr>
          <w:rFonts w:ascii="Times New Roman" w:eastAsia="Times New Roman" w:hAnsi="Times New Roman" w:cs="Times New Roman"/>
          <w:color w:val="333333"/>
          <w:sz w:val="24"/>
          <w:szCs w:val="24"/>
        </w:rPr>
      </w:pPr>
    </w:p>
    <w:p w14:paraId="73142FD1" w14:textId="77777777" w:rsidR="0091255D" w:rsidRDefault="00DE2D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Ashley Hawkins Parham, MA</w:t>
      </w:r>
      <w:r>
        <w:rPr>
          <w:noProof/>
        </w:rPr>
        <w:drawing>
          <wp:anchor distT="114300" distB="114300" distL="114300" distR="114300" simplePos="0" relativeHeight="251660288" behindDoc="0" locked="0" layoutInCell="1" hidden="0" allowOverlap="1" wp14:anchorId="17925E0F" wp14:editId="652F182C">
            <wp:simplePos x="0" y="0"/>
            <wp:positionH relativeFrom="column">
              <wp:posOffset>19051</wp:posOffset>
            </wp:positionH>
            <wp:positionV relativeFrom="paragraph">
              <wp:posOffset>195560</wp:posOffset>
            </wp:positionV>
            <wp:extent cx="1023938" cy="1117023"/>
            <wp:effectExtent l="0" t="0" r="0" b="0"/>
            <wp:wrapSquare wrapText="bothSides" distT="114300" distB="114300" distL="114300" distR="11430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023938" cy="1117023"/>
                    </a:xfrm>
                    <a:prstGeom prst="rect">
                      <a:avLst/>
                    </a:prstGeom>
                    <a:ln/>
                  </pic:spPr>
                </pic:pic>
              </a:graphicData>
            </a:graphic>
          </wp:anchor>
        </w:drawing>
      </w:r>
    </w:p>
    <w:p w14:paraId="687B516B" w14:textId="77777777" w:rsidR="0091255D" w:rsidRDefault="00DE2D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Manager of Wellbeing</w:t>
      </w:r>
    </w:p>
    <w:p w14:paraId="5DEF76AC" w14:textId="77777777" w:rsidR="0091255D" w:rsidRDefault="00DE2D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Wake Forest University Office of Wellbeing</w:t>
      </w:r>
    </w:p>
    <w:p w14:paraId="46A8878A" w14:textId="77777777" w:rsidR="0091255D" w:rsidRDefault="009D5D74">
      <w:pPr>
        <w:rPr>
          <w:rFonts w:ascii="Times New Roman" w:eastAsia="Times New Roman" w:hAnsi="Times New Roman" w:cs="Times New Roman"/>
          <w:sz w:val="24"/>
          <w:szCs w:val="24"/>
        </w:rPr>
      </w:pPr>
      <w:hyperlink r:id="rId21">
        <w:r w:rsidR="00DE2DB8">
          <w:rPr>
            <w:rFonts w:ascii="Times New Roman" w:eastAsia="Times New Roman" w:hAnsi="Times New Roman" w:cs="Times New Roman"/>
            <w:color w:val="1155CC"/>
            <w:sz w:val="24"/>
            <w:szCs w:val="24"/>
            <w:u w:val="single"/>
          </w:rPr>
          <w:t>hawkinaa@wfu.edu</w:t>
        </w:r>
      </w:hyperlink>
    </w:p>
    <w:p w14:paraId="4A6497EB" w14:textId="77777777" w:rsidR="0091255D" w:rsidRDefault="0091255D">
      <w:pPr>
        <w:rPr>
          <w:rFonts w:ascii="Times New Roman" w:eastAsia="Times New Roman" w:hAnsi="Times New Roman" w:cs="Times New Roman"/>
          <w:sz w:val="24"/>
          <w:szCs w:val="24"/>
        </w:rPr>
      </w:pPr>
    </w:p>
    <w:p w14:paraId="1024E399" w14:textId="77777777" w:rsidR="0091255D" w:rsidRDefault="00DE2D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Parham dedicated time as a student, researcher, practitioner, and student affairs professional over the last 15 years to understanding the science of behavior change and motivation, addiction, risky health behaviors in college students, personality and personality change, character development, wellbeing in the workplace, post-traumatic growth, mindfulness and meditation, the mind-body connection, and resilience.  She creates and manages initiatives and services for the entire Wake Forest community – students, faculty, and staff – to build resilience, to prioritize diversity, equity, and inclusion, to increase daily, joyful movement, and elevate wellbeing in the workplace.  Ashley graduated from the College of Charleston’s Honors College with a BS in Psychology and Wake Forest University’s Master’s in Experimental Psychology Program.  She is a certified Health and Wellness Coach, Koru Mindfulness teacher, and Community Resiliency Model guide.  </w:t>
      </w:r>
    </w:p>
    <w:p w14:paraId="723C1429" w14:textId="77777777" w:rsidR="0091255D" w:rsidRDefault="00DE2DB8">
      <w:pPr>
        <w:shd w:val="clear" w:color="auto" w:fill="FFFFFF"/>
        <w:spacing w:before="240" w:after="240"/>
        <w:jc w:val="center"/>
        <w:rPr>
          <w:rFonts w:ascii="Times New Roman" w:eastAsia="Times New Roman" w:hAnsi="Times New Roman" w:cs="Times New Roman"/>
          <w:b/>
          <w:color w:val="404040"/>
          <w:sz w:val="24"/>
          <w:szCs w:val="24"/>
        </w:rPr>
      </w:pPr>
      <w:r>
        <w:rPr>
          <w:rFonts w:ascii="Times New Roman" w:eastAsia="Times New Roman" w:hAnsi="Times New Roman" w:cs="Times New Roman"/>
          <w:b/>
          <w:sz w:val="24"/>
          <w:szCs w:val="24"/>
        </w:rPr>
        <w:t xml:space="preserve">Four Part Spring </w:t>
      </w:r>
      <w:r>
        <w:rPr>
          <w:rFonts w:ascii="Times New Roman" w:eastAsia="Times New Roman" w:hAnsi="Times New Roman" w:cs="Times New Roman"/>
          <w:b/>
          <w:color w:val="404040"/>
          <w:sz w:val="24"/>
          <w:szCs w:val="24"/>
        </w:rPr>
        <w:t>Webinar Series (#5-#8) - 5:30 - 7 pm on February 15, March 16, April 21, and May 20</w:t>
      </w:r>
    </w:p>
    <w:p w14:paraId="05DE4FDA" w14:textId="77777777" w:rsidR="0091255D" w:rsidRDefault="00DE2DB8">
      <w:pPr>
        <w:shd w:val="clear" w:color="auto" w:fill="FFFFFF"/>
        <w:spacing w:before="240" w:after="240"/>
        <w:jc w:val="center"/>
        <w:rPr>
          <w:rFonts w:ascii="Times New Roman" w:eastAsia="Times New Roman" w:hAnsi="Times New Roman" w:cs="Times New Roman"/>
          <w:b/>
          <w:color w:val="404040"/>
          <w:sz w:val="24"/>
          <w:szCs w:val="24"/>
        </w:rPr>
      </w:pPr>
      <w:r>
        <w:rPr>
          <w:rFonts w:ascii="Times New Roman" w:eastAsia="Times New Roman" w:hAnsi="Times New Roman" w:cs="Times New Roman"/>
          <w:b/>
          <w:color w:val="404040"/>
          <w:sz w:val="24"/>
          <w:szCs w:val="24"/>
        </w:rPr>
        <w:t>Webinars will be posted on ncsla.net after each date.  Must be a member to view.</w:t>
      </w:r>
    </w:p>
    <w:sectPr w:rsidR="0091255D">
      <w:footerReference w:type="default" r:id="rId22"/>
      <w:pgSz w:w="12240" w:h="15840"/>
      <w:pgMar w:top="576" w:right="576" w:bottom="576"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20A09" w14:textId="77777777" w:rsidR="009D5D74" w:rsidRDefault="009D5D74">
      <w:r>
        <w:separator/>
      </w:r>
    </w:p>
  </w:endnote>
  <w:endnote w:type="continuationSeparator" w:id="0">
    <w:p w14:paraId="02AFDAD9" w14:textId="77777777" w:rsidR="009D5D74" w:rsidRDefault="009D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FC175" w14:textId="77777777" w:rsidR="0091255D" w:rsidRDefault="00912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5F557" w14:textId="77777777" w:rsidR="009D5D74" w:rsidRDefault="009D5D74">
      <w:r>
        <w:separator/>
      </w:r>
    </w:p>
  </w:footnote>
  <w:footnote w:type="continuationSeparator" w:id="0">
    <w:p w14:paraId="761822D4" w14:textId="77777777" w:rsidR="009D5D74" w:rsidRDefault="009D5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5D"/>
    <w:rsid w:val="000A4466"/>
    <w:rsid w:val="00185F85"/>
    <w:rsid w:val="004F72A8"/>
    <w:rsid w:val="006B0682"/>
    <w:rsid w:val="00720631"/>
    <w:rsid w:val="007C09EE"/>
    <w:rsid w:val="0091255D"/>
    <w:rsid w:val="009D5D74"/>
    <w:rsid w:val="00DE2DB8"/>
    <w:rsid w:val="00E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9D97"/>
  <w15:docId w15:val="{58C9FE29-899C-413A-803B-974F2BA7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Avenir" w:hAnsi="Avenir" w:cs="Avenir"/>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F7C8E"/>
    <w:pPr>
      <w:spacing w:before="100" w:beforeAutospacing="1" w:after="100" w:afterAutospacing="1"/>
    </w:pPr>
    <w:rPr>
      <w:rFonts w:ascii="Times New Roman" w:eastAsia="Times New Roman" w:hAnsi="Times New Roman" w:cs="Times New Roman"/>
      <w:sz w:val="24"/>
      <w:szCs w:val="24"/>
      <w:highligh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mailto:hawkinaa@wfu.edu" TargetMode="Externa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mailto:sscoggin@wakehealth.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eltaeducation.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ioOVvtHfGXWAKoy7WiF0VW/UQA==">AMUW2mUR6Nbho+Tc+Ql/qt3TsWlSFIQSDPaa0Tg18G0RhlWN53BCt4PFb8ICqd/dxIu37F1vHJlihUEIONSXVn9Q5eJ1xrKHTs7x2D5YtN97DQP351IVSwMSrbCthlWzoxuBvca5vH9i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D&amp;B Lyons</dc:creator>
  <cp:lastModifiedBy>Beverly Lyons</cp:lastModifiedBy>
  <cp:revision>6</cp:revision>
  <dcterms:created xsi:type="dcterms:W3CDTF">2021-02-04T14:20:00Z</dcterms:created>
  <dcterms:modified xsi:type="dcterms:W3CDTF">2021-02-04T21:07:00Z</dcterms:modified>
</cp:coreProperties>
</file>