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B738" w14:textId="66464FF3" w:rsidR="00564591" w:rsidRPr="00E275D4" w:rsidRDefault="00564591" w:rsidP="00503D5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32760EA5" wp14:editId="27011F68">
            <wp:extent cx="5210700" cy="913130"/>
            <wp:effectExtent l="0" t="0" r="952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" r="1"/>
                    <a:stretch/>
                  </pic:blipFill>
                  <pic:spPr bwMode="auto">
                    <a:xfrm>
                      <a:off x="0" y="0"/>
                      <a:ext cx="5210700" cy="91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2725F1" w14:textId="77777777" w:rsidR="00304F73" w:rsidRPr="007B47C4" w:rsidRDefault="00304F73" w:rsidP="00503D59">
      <w:pPr>
        <w:jc w:val="both"/>
        <w:rPr>
          <w:rFonts w:ascii="Arial" w:hAnsi="Arial" w:cs="Arial"/>
          <w:sz w:val="16"/>
          <w:szCs w:val="12"/>
        </w:rPr>
      </w:pPr>
    </w:p>
    <w:p w14:paraId="291C2F78" w14:textId="558761B0" w:rsidR="0048271E" w:rsidRPr="00D46D35" w:rsidRDefault="0048271E" w:rsidP="0048271E">
      <w:pPr>
        <w:rPr>
          <w:rFonts w:ascii="Arial" w:hAnsi="Arial" w:cs="Arial"/>
          <w:sz w:val="24"/>
          <w:szCs w:val="24"/>
        </w:rPr>
      </w:pPr>
      <w:r w:rsidRPr="41B487D7">
        <w:rPr>
          <w:rFonts w:ascii="Arial" w:hAnsi="Arial" w:cs="Arial"/>
          <w:sz w:val="24"/>
          <w:szCs w:val="24"/>
        </w:rPr>
        <w:t xml:space="preserve">The Insolvency Service’s policy and technical conference returns for a </w:t>
      </w:r>
      <w:r>
        <w:rPr>
          <w:rFonts w:ascii="Arial" w:hAnsi="Arial" w:cs="Arial"/>
          <w:sz w:val="24"/>
          <w:szCs w:val="24"/>
        </w:rPr>
        <w:t>third</w:t>
      </w:r>
      <w:r w:rsidRPr="41B487D7">
        <w:rPr>
          <w:rFonts w:ascii="Arial" w:hAnsi="Arial" w:cs="Arial"/>
          <w:sz w:val="24"/>
          <w:szCs w:val="24"/>
        </w:rPr>
        <w:t xml:space="preserve"> year and we</w:t>
      </w:r>
      <w:r w:rsidR="00E232C5">
        <w:rPr>
          <w:rFonts w:ascii="Arial" w:hAnsi="Arial" w:cs="Arial"/>
          <w:sz w:val="24"/>
          <w:szCs w:val="24"/>
        </w:rPr>
        <w:t xml:space="preserve"> a</w:t>
      </w:r>
      <w:r w:rsidRPr="41B487D7">
        <w:rPr>
          <w:rFonts w:ascii="Arial" w:hAnsi="Arial" w:cs="Arial"/>
          <w:sz w:val="24"/>
          <w:szCs w:val="24"/>
        </w:rPr>
        <w:t>re inviting interested parties to submit abstracts of papers</w:t>
      </w:r>
      <w:r w:rsidR="005C1730">
        <w:rPr>
          <w:rFonts w:ascii="Arial" w:hAnsi="Arial" w:cs="Arial"/>
          <w:sz w:val="24"/>
          <w:szCs w:val="24"/>
        </w:rPr>
        <w:t>.</w:t>
      </w:r>
    </w:p>
    <w:p w14:paraId="3955E79C" w14:textId="77777777" w:rsidR="0048271E" w:rsidRPr="00D46D35" w:rsidRDefault="0048271E" w:rsidP="0048271E">
      <w:pPr>
        <w:rPr>
          <w:rFonts w:ascii="Arial" w:hAnsi="Arial" w:cs="Arial"/>
          <w:sz w:val="24"/>
          <w:szCs w:val="24"/>
        </w:rPr>
      </w:pPr>
    </w:p>
    <w:p w14:paraId="2FA31D6C" w14:textId="0B3FF1B2" w:rsidR="0048271E" w:rsidRDefault="0048271E" w:rsidP="0048271E">
      <w:pPr>
        <w:rPr>
          <w:rFonts w:ascii="Arial" w:hAnsi="Arial" w:cs="Arial"/>
          <w:sz w:val="24"/>
          <w:szCs w:val="24"/>
          <w:lang w:eastAsia="en-GB"/>
        </w:rPr>
      </w:pPr>
      <w:r w:rsidRPr="00D46D35">
        <w:rPr>
          <w:rFonts w:ascii="Arial" w:hAnsi="Arial" w:cs="Arial"/>
          <w:sz w:val="24"/>
          <w:szCs w:val="24"/>
        </w:rPr>
        <w:t>Following the success of last year’s conference</w:t>
      </w:r>
      <w:r>
        <w:rPr>
          <w:rFonts w:ascii="Arial" w:hAnsi="Arial" w:cs="Arial"/>
          <w:sz w:val="24"/>
          <w:szCs w:val="24"/>
        </w:rPr>
        <w:t xml:space="preserve"> held at Nottingham Trent University</w:t>
      </w:r>
      <w:r w:rsidRPr="00D46D35">
        <w:rPr>
          <w:rFonts w:ascii="Arial" w:hAnsi="Arial" w:cs="Arial"/>
          <w:sz w:val="24"/>
          <w:szCs w:val="24"/>
        </w:rPr>
        <w:t xml:space="preserve">, the Insolvency Service </w:t>
      </w:r>
      <w:r w:rsidR="00C81DE5">
        <w:rPr>
          <w:rFonts w:ascii="Arial" w:hAnsi="Arial" w:cs="Arial"/>
          <w:sz w:val="24"/>
          <w:szCs w:val="24"/>
        </w:rPr>
        <w:t>will hold</w:t>
      </w:r>
      <w:r w:rsidRPr="00D46D35">
        <w:rPr>
          <w:rFonts w:ascii="Arial" w:hAnsi="Arial" w:cs="Arial"/>
          <w:sz w:val="24"/>
          <w:szCs w:val="24"/>
        </w:rPr>
        <w:t xml:space="preserve"> the next </w:t>
      </w:r>
      <w:r w:rsidR="00C81DE5">
        <w:rPr>
          <w:rFonts w:ascii="Arial" w:hAnsi="Arial" w:cs="Arial"/>
          <w:sz w:val="24"/>
          <w:szCs w:val="24"/>
        </w:rPr>
        <w:t xml:space="preserve">Forward Thinking </w:t>
      </w:r>
      <w:r w:rsidRPr="00D46D35">
        <w:rPr>
          <w:rFonts w:ascii="Arial" w:hAnsi="Arial" w:cs="Arial"/>
          <w:sz w:val="24"/>
          <w:szCs w:val="24"/>
        </w:rPr>
        <w:t>conference o</w:t>
      </w:r>
      <w:r w:rsidRPr="00D46D35">
        <w:rPr>
          <w:rFonts w:ascii="Arial" w:hAnsi="Arial" w:cs="Arial"/>
          <w:sz w:val="24"/>
          <w:szCs w:val="24"/>
          <w:lang w:eastAsia="en-GB"/>
        </w:rPr>
        <w:t>n Friday</w:t>
      </w:r>
      <w:r w:rsidR="0088032A">
        <w:rPr>
          <w:rFonts w:ascii="Arial" w:hAnsi="Arial" w:cs="Arial"/>
          <w:sz w:val="24"/>
          <w:szCs w:val="24"/>
          <w:lang w:eastAsia="en-GB"/>
        </w:rPr>
        <w:t>,</w:t>
      </w:r>
      <w:r w:rsidRPr="00D46D35">
        <w:rPr>
          <w:rFonts w:ascii="Arial" w:hAnsi="Arial" w:cs="Arial"/>
          <w:sz w:val="24"/>
          <w:szCs w:val="24"/>
          <w:lang w:eastAsia="en-GB"/>
        </w:rPr>
        <w:t xml:space="preserve"> 1</w:t>
      </w:r>
      <w:r>
        <w:rPr>
          <w:rFonts w:ascii="Arial" w:hAnsi="Arial" w:cs="Arial"/>
          <w:sz w:val="24"/>
          <w:szCs w:val="24"/>
          <w:lang w:eastAsia="en-GB"/>
        </w:rPr>
        <w:t>0</w:t>
      </w:r>
      <w:r w:rsidRPr="00D46D35">
        <w:rPr>
          <w:rFonts w:ascii="Arial" w:hAnsi="Arial" w:cs="Arial"/>
          <w:sz w:val="24"/>
          <w:szCs w:val="24"/>
          <w:lang w:eastAsia="en-GB"/>
        </w:rPr>
        <w:t xml:space="preserve"> November 202</w:t>
      </w:r>
      <w:r>
        <w:rPr>
          <w:rFonts w:ascii="Arial" w:hAnsi="Arial" w:cs="Arial"/>
          <w:sz w:val="24"/>
          <w:szCs w:val="24"/>
          <w:lang w:eastAsia="en-GB"/>
        </w:rPr>
        <w:t xml:space="preserve">3 </w:t>
      </w:r>
      <w:r w:rsidR="00C81DE5">
        <w:rPr>
          <w:rFonts w:ascii="Arial" w:hAnsi="Arial" w:cs="Arial"/>
          <w:sz w:val="24"/>
          <w:szCs w:val="24"/>
          <w:lang w:eastAsia="en-GB"/>
        </w:rPr>
        <w:t>to be hosted by</w:t>
      </w:r>
      <w:r>
        <w:rPr>
          <w:rFonts w:ascii="Arial" w:hAnsi="Arial" w:cs="Arial"/>
          <w:sz w:val="24"/>
          <w:szCs w:val="24"/>
          <w:lang w:eastAsia="en-GB"/>
        </w:rPr>
        <w:t xml:space="preserve"> University of Liverpool</w:t>
      </w:r>
      <w:r w:rsidRPr="00D46D35">
        <w:rPr>
          <w:rFonts w:ascii="Arial" w:hAnsi="Arial" w:cs="Arial"/>
          <w:sz w:val="24"/>
          <w:szCs w:val="24"/>
          <w:lang w:eastAsia="en-GB"/>
        </w:rPr>
        <w:t xml:space="preserve">.  </w:t>
      </w:r>
    </w:p>
    <w:p w14:paraId="64727942" w14:textId="77777777" w:rsidR="0048271E" w:rsidRPr="00D46D35" w:rsidRDefault="0048271E" w:rsidP="0048271E">
      <w:pPr>
        <w:shd w:val="clear" w:color="auto" w:fill="FFFFFF"/>
        <w:outlineLvl w:val="2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16A2C7CC" w14:textId="77777777" w:rsidR="0048271E" w:rsidRPr="00D46D35" w:rsidRDefault="0048271E" w:rsidP="0048271E">
      <w:pPr>
        <w:shd w:val="clear" w:color="auto" w:fill="FFFFFF"/>
        <w:rPr>
          <w:rFonts w:ascii="Arial" w:hAnsi="Arial" w:cs="Arial"/>
          <w:b/>
          <w:bCs/>
          <w:sz w:val="24"/>
          <w:szCs w:val="24"/>
          <w:lang w:eastAsia="en-GB"/>
        </w:rPr>
      </w:pPr>
      <w:r w:rsidRPr="00D46D35">
        <w:rPr>
          <w:rFonts w:ascii="Arial" w:hAnsi="Arial" w:cs="Arial"/>
          <w:b/>
          <w:bCs/>
          <w:sz w:val="24"/>
          <w:szCs w:val="24"/>
          <w:lang w:eastAsia="en-GB"/>
        </w:rPr>
        <w:t>Call for papers</w:t>
      </w:r>
    </w:p>
    <w:p w14:paraId="7DD7A962" w14:textId="77777777" w:rsidR="0048271E" w:rsidRPr="00D46D35" w:rsidRDefault="0048271E" w:rsidP="0048271E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14:paraId="558A115B" w14:textId="64C7E11A" w:rsidR="0048271E" w:rsidRPr="002C16F5" w:rsidRDefault="0048271E" w:rsidP="0048271E">
      <w:pPr>
        <w:shd w:val="clear" w:color="auto" w:fill="FFFFFF" w:themeFill="background1"/>
        <w:rPr>
          <w:rFonts w:ascii="Arial" w:hAnsi="Arial" w:cs="Arial"/>
          <w:sz w:val="24"/>
          <w:szCs w:val="24"/>
          <w:lang w:eastAsia="en-GB"/>
        </w:rPr>
      </w:pPr>
      <w:r w:rsidRPr="41B487D7">
        <w:rPr>
          <w:rFonts w:ascii="Arial" w:hAnsi="Arial" w:cs="Arial"/>
          <w:sz w:val="24"/>
          <w:szCs w:val="24"/>
          <w:lang w:eastAsia="en-GB"/>
        </w:rPr>
        <w:t>We</w:t>
      </w:r>
      <w:r w:rsidR="0088032A">
        <w:rPr>
          <w:rFonts w:ascii="Arial" w:hAnsi="Arial" w:cs="Arial"/>
          <w:sz w:val="24"/>
          <w:szCs w:val="24"/>
          <w:lang w:eastAsia="en-GB"/>
        </w:rPr>
        <w:t xml:space="preserve"> a</w:t>
      </w:r>
      <w:r w:rsidRPr="41B487D7">
        <w:rPr>
          <w:rFonts w:ascii="Arial" w:hAnsi="Arial" w:cs="Arial"/>
          <w:sz w:val="24"/>
          <w:szCs w:val="24"/>
          <w:lang w:eastAsia="en-GB"/>
        </w:rPr>
        <w:t xml:space="preserve">re now inviting scholars, researchers, postgraduate students, </w:t>
      </w:r>
      <w:r w:rsidR="000344E1">
        <w:rPr>
          <w:rFonts w:ascii="Arial" w:hAnsi="Arial" w:cs="Arial"/>
          <w:sz w:val="24"/>
          <w:szCs w:val="24"/>
          <w:lang w:eastAsia="en-GB"/>
        </w:rPr>
        <w:t>I</w:t>
      </w:r>
      <w:r w:rsidRPr="41B487D7">
        <w:rPr>
          <w:rFonts w:ascii="Arial" w:hAnsi="Arial" w:cs="Arial"/>
          <w:sz w:val="24"/>
          <w:szCs w:val="24"/>
          <w:lang w:eastAsia="en-GB"/>
        </w:rPr>
        <w:t xml:space="preserve">nsolvency </w:t>
      </w:r>
      <w:r w:rsidR="000344E1">
        <w:rPr>
          <w:rFonts w:ascii="Arial" w:hAnsi="Arial" w:cs="Arial"/>
          <w:sz w:val="24"/>
          <w:szCs w:val="24"/>
          <w:lang w:eastAsia="en-GB"/>
        </w:rPr>
        <w:t>P</w:t>
      </w:r>
      <w:r w:rsidRPr="41B487D7">
        <w:rPr>
          <w:rFonts w:ascii="Arial" w:hAnsi="Arial" w:cs="Arial"/>
          <w:sz w:val="24"/>
          <w:szCs w:val="24"/>
          <w:lang w:eastAsia="en-GB"/>
        </w:rPr>
        <w:t>ractitioners</w:t>
      </w:r>
      <w:r>
        <w:rPr>
          <w:rFonts w:ascii="Arial" w:hAnsi="Arial" w:cs="Arial"/>
          <w:sz w:val="24"/>
          <w:szCs w:val="24"/>
          <w:lang w:eastAsia="en-GB"/>
        </w:rPr>
        <w:t xml:space="preserve">, the legal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profession</w:t>
      </w:r>
      <w:proofErr w:type="gramEnd"/>
      <w:r w:rsidRPr="41B487D7">
        <w:rPr>
          <w:rFonts w:ascii="Arial" w:hAnsi="Arial" w:cs="Arial"/>
          <w:sz w:val="24"/>
          <w:szCs w:val="24"/>
          <w:lang w:eastAsia="en-GB"/>
        </w:rPr>
        <w:t xml:space="preserve"> and anyone else with an interest in insolvency law and related</w:t>
      </w:r>
      <w:r>
        <w:rPr>
          <w:rFonts w:ascii="Arial" w:hAnsi="Arial" w:cs="Arial"/>
          <w:sz w:val="24"/>
          <w:szCs w:val="24"/>
          <w:lang w:eastAsia="en-GB"/>
        </w:rPr>
        <w:t xml:space="preserve"> technical matters</w:t>
      </w:r>
      <w:r w:rsidRPr="41B487D7">
        <w:rPr>
          <w:rFonts w:ascii="Arial" w:hAnsi="Arial" w:cs="Arial"/>
          <w:sz w:val="24"/>
          <w:szCs w:val="24"/>
          <w:lang w:eastAsia="en-GB"/>
        </w:rPr>
        <w:t xml:space="preserve"> to submit their abstracts for a paper </w:t>
      </w:r>
      <w:r w:rsidR="00A720BF">
        <w:rPr>
          <w:rFonts w:ascii="Arial" w:hAnsi="Arial" w:cs="Arial"/>
          <w:sz w:val="24"/>
          <w:szCs w:val="24"/>
          <w:lang w:eastAsia="en-GB"/>
        </w:rPr>
        <w:t xml:space="preserve">to be </w:t>
      </w:r>
      <w:r w:rsidRPr="41B487D7">
        <w:rPr>
          <w:rFonts w:ascii="Arial" w:hAnsi="Arial" w:cs="Arial"/>
          <w:sz w:val="24"/>
          <w:szCs w:val="24"/>
          <w:lang w:eastAsia="en-GB"/>
        </w:rPr>
        <w:t>present</w:t>
      </w:r>
      <w:r w:rsidR="00A720BF">
        <w:rPr>
          <w:rFonts w:ascii="Arial" w:hAnsi="Arial" w:cs="Arial"/>
          <w:sz w:val="24"/>
          <w:szCs w:val="24"/>
          <w:lang w:eastAsia="en-GB"/>
        </w:rPr>
        <w:t>ed</w:t>
      </w:r>
      <w:r w:rsidRPr="41B487D7">
        <w:rPr>
          <w:rFonts w:ascii="Arial" w:hAnsi="Arial" w:cs="Arial"/>
          <w:sz w:val="24"/>
          <w:szCs w:val="24"/>
          <w:lang w:eastAsia="en-GB"/>
        </w:rPr>
        <w:t xml:space="preserve"> at the conference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14:paraId="2CC8BA88" w14:textId="77777777" w:rsidR="0048271E" w:rsidRDefault="0048271E" w:rsidP="0048271E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14:paraId="3E5F3903" w14:textId="41B83D7E" w:rsidR="00C81DE5" w:rsidRDefault="0048271E" w:rsidP="00D15FC0">
      <w:pPr>
        <w:shd w:val="clear" w:color="auto" w:fill="FFFFFF" w:themeFill="background1"/>
        <w:rPr>
          <w:rFonts w:ascii="Arial" w:hAnsi="Arial" w:cs="Arial"/>
          <w:color w:val="0B0C0C"/>
          <w:sz w:val="24"/>
          <w:szCs w:val="24"/>
          <w:lang w:eastAsia="en-GB"/>
        </w:rPr>
      </w:pPr>
      <w:r w:rsidRPr="41B487D7">
        <w:rPr>
          <w:rFonts w:ascii="Arial" w:hAnsi="Arial" w:cs="Arial"/>
          <w:sz w:val="24"/>
          <w:szCs w:val="24"/>
          <w:lang w:eastAsia="en-GB"/>
        </w:rPr>
        <w:t>The Insolvency Service welcomes submissions in all areas of personal or corporate insolvency, whether UK or international in focus</w:t>
      </w:r>
      <w:r w:rsidR="00D15FC0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41B487D7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81DE5">
        <w:rPr>
          <w:rFonts w:ascii="Arial" w:hAnsi="Arial" w:cs="Arial"/>
          <w:color w:val="0B0C0C"/>
          <w:sz w:val="24"/>
          <w:szCs w:val="24"/>
          <w:lang w:eastAsia="en-GB"/>
        </w:rPr>
        <w:t xml:space="preserve">In advance of the call for papers, </w:t>
      </w:r>
      <w:r w:rsidR="00D15FC0">
        <w:rPr>
          <w:rFonts w:ascii="Arial" w:hAnsi="Arial" w:cs="Arial"/>
          <w:color w:val="0B0C0C"/>
          <w:sz w:val="24"/>
          <w:szCs w:val="24"/>
          <w:lang w:eastAsia="en-GB"/>
        </w:rPr>
        <w:t xml:space="preserve">we </w:t>
      </w:r>
      <w:r w:rsidR="00C81DE5">
        <w:rPr>
          <w:rFonts w:ascii="Arial" w:hAnsi="Arial" w:cs="Arial"/>
          <w:color w:val="0B0C0C"/>
          <w:sz w:val="24"/>
          <w:szCs w:val="24"/>
          <w:lang w:eastAsia="en-GB"/>
        </w:rPr>
        <w:t>share a number of subject matters that cover both policy and technical matters</w:t>
      </w:r>
      <w:r w:rsidR="00005742">
        <w:rPr>
          <w:rFonts w:ascii="Arial" w:hAnsi="Arial" w:cs="Arial"/>
          <w:color w:val="0B0C0C"/>
          <w:sz w:val="24"/>
          <w:szCs w:val="24"/>
          <w:lang w:eastAsia="en-GB"/>
        </w:rPr>
        <w:t>,</w:t>
      </w:r>
      <w:r w:rsidR="00C81DE5">
        <w:rPr>
          <w:rFonts w:ascii="Arial" w:hAnsi="Arial" w:cs="Arial"/>
          <w:color w:val="0B0C0C"/>
          <w:sz w:val="24"/>
          <w:szCs w:val="24"/>
          <w:lang w:eastAsia="en-GB"/>
        </w:rPr>
        <w:t xml:space="preserve"> on which papers would be particularly welcome.  They are: </w:t>
      </w:r>
    </w:p>
    <w:p w14:paraId="661AFDE1" w14:textId="77777777" w:rsidR="00C81DE5" w:rsidRDefault="00C81DE5" w:rsidP="00C81DE5">
      <w:pPr>
        <w:shd w:val="clear" w:color="auto" w:fill="FFFFFF"/>
        <w:spacing w:line="22" w:lineRule="atLeast"/>
        <w:rPr>
          <w:rFonts w:ascii="Arial" w:hAnsi="Arial" w:cs="Arial"/>
          <w:color w:val="0B0C0C"/>
          <w:sz w:val="24"/>
          <w:szCs w:val="24"/>
          <w:lang w:eastAsia="en-GB"/>
        </w:rPr>
      </w:pPr>
    </w:p>
    <w:p w14:paraId="348AA01E" w14:textId="77777777" w:rsidR="00C81DE5" w:rsidRPr="00EF1603" w:rsidRDefault="00C81DE5" w:rsidP="00C81DE5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22" w:lineRule="atLeast"/>
        <w:textAlignment w:val="auto"/>
        <w:rPr>
          <w:rFonts w:ascii="Arial" w:hAnsi="Arial" w:cs="Arial"/>
          <w:color w:val="0B0C0C"/>
          <w:sz w:val="24"/>
          <w:szCs w:val="24"/>
          <w:lang w:eastAsia="en-GB"/>
        </w:rPr>
      </w:pPr>
      <w:r w:rsidRPr="00EF1603">
        <w:rPr>
          <w:rFonts w:ascii="Arial" w:hAnsi="Arial" w:cs="Arial"/>
          <w:color w:val="0B0C0C"/>
          <w:sz w:val="24"/>
          <w:szCs w:val="24"/>
          <w:lang w:eastAsia="en-GB"/>
        </w:rPr>
        <w:t xml:space="preserve">Personal Insolvency </w:t>
      </w:r>
    </w:p>
    <w:p w14:paraId="452D70A5" w14:textId="77777777" w:rsidR="00C81DE5" w:rsidRPr="00EF1603" w:rsidRDefault="00C81DE5" w:rsidP="00C81DE5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22" w:lineRule="atLeast"/>
        <w:textAlignment w:val="auto"/>
        <w:rPr>
          <w:rFonts w:ascii="Arial" w:hAnsi="Arial" w:cs="Arial"/>
          <w:color w:val="0B0C0C"/>
          <w:sz w:val="24"/>
          <w:szCs w:val="24"/>
          <w:lang w:eastAsia="en-GB"/>
        </w:rPr>
      </w:pPr>
      <w:r w:rsidRPr="00EF1603">
        <w:rPr>
          <w:rFonts w:ascii="Arial" w:hAnsi="Arial" w:cs="Arial"/>
          <w:color w:val="0B0C0C"/>
          <w:sz w:val="24"/>
          <w:szCs w:val="24"/>
          <w:lang w:eastAsia="en-GB"/>
        </w:rPr>
        <w:t xml:space="preserve">Rule in Gibbs </w:t>
      </w:r>
    </w:p>
    <w:p w14:paraId="7B474A4C" w14:textId="72C3A5D4" w:rsidR="00C81DE5" w:rsidRPr="00EF1603" w:rsidRDefault="00C81DE5" w:rsidP="00C81DE5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22" w:lineRule="atLeast"/>
        <w:textAlignment w:val="auto"/>
        <w:rPr>
          <w:rFonts w:ascii="Arial" w:hAnsi="Arial" w:cs="Arial"/>
          <w:color w:val="0B0C0C"/>
          <w:sz w:val="24"/>
          <w:szCs w:val="24"/>
          <w:lang w:eastAsia="en-GB"/>
        </w:rPr>
      </w:pPr>
      <w:r w:rsidRPr="00EF1603">
        <w:rPr>
          <w:rFonts w:ascii="Arial" w:hAnsi="Arial" w:cs="Arial"/>
          <w:color w:val="0B0C0C"/>
          <w:sz w:val="24"/>
          <w:szCs w:val="24"/>
          <w:lang w:eastAsia="en-GB"/>
        </w:rPr>
        <w:t xml:space="preserve">National </w:t>
      </w:r>
      <w:r w:rsidR="00E7768E">
        <w:rPr>
          <w:rFonts w:ascii="Arial" w:hAnsi="Arial" w:cs="Arial"/>
          <w:color w:val="0B0C0C"/>
          <w:sz w:val="24"/>
          <w:szCs w:val="24"/>
          <w:lang w:eastAsia="en-GB"/>
        </w:rPr>
        <w:t>i</w:t>
      </w:r>
      <w:r w:rsidRPr="00EF1603">
        <w:rPr>
          <w:rFonts w:ascii="Arial" w:hAnsi="Arial" w:cs="Arial"/>
          <w:color w:val="0B0C0C"/>
          <w:sz w:val="24"/>
          <w:szCs w:val="24"/>
          <w:lang w:eastAsia="en-GB"/>
        </w:rPr>
        <w:t xml:space="preserve">nterest </w:t>
      </w:r>
      <w:r w:rsidR="00E7768E">
        <w:rPr>
          <w:rFonts w:ascii="Arial" w:hAnsi="Arial" w:cs="Arial"/>
          <w:color w:val="0B0C0C"/>
          <w:sz w:val="24"/>
          <w:szCs w:val="24"/>
          <w:lang w:eastAsia="en-GB"/>
        </w:rPr>
        <w:t>c</w:t>
      </w:r>
      <w:r w:rsidRPr="00EF1603">
        <w:rPr>
          <w:rFonts w:ascii="Arial" w:hAnsi="Arial" w:cs="Arial"/>
          <w:color w:val="0B0C0C"/>
          <w:sz w:val="24"/>
          <w:szCs w:val="24"/>
          <w:lang w:eastAsia="en-GB"/>
        </w:rPr>
        <w:t xml:space="preserve">ases </w:t>
      </w:r>
    </w:p>
    <w:p w14:paraId="78FA3613" w14:textId="77777777" w:rsidR="00C81DE5" w:rsidRPr="00EF1603" w:rsidRDefault="00C81DE5" w:rsidP="00C81DE5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22" w:lineRule="atLeast"/>
        <w:textAlignment w:val="auto"/>
        <w:rPr>
          <w:rFonts w:ascii="Arial" w:hAnsi="Arial" w:cs="Arial"/>
          <w:color w:val="0B0C0C"/>
          <w:sz w:val="24"/>
          <w:szCs w:val="24"/>
          <w:lang w:eastAsia="en-GB"/>
        </w:rPr>
      </w:pPr>
      <w:r w:rsidRPr="00EF1603">
        <w:rPr>
          <w:rFonts w:ascii="Arial" w:hAnsi="Arial" w:cs="Arial"/>
          <w:color w:val="0B0C0C"/>
          <w:sz w:val="24"/>
          <w:szCs w:val="24"/>
          <w:lang w:eastAsia="en-GB"/>
        </w:rPr>
        <w:t xml:space="preserve">Trust assets </w:t>
      </w:r>
    </w:p>
    <w:p w14:paraId="31F96978" w14:textId="77777777" w:rsidR="00C81DE5" w:rsidRPr="00EF1603" w:rsidRDefault="00C81DE5" w:rsidP="00C81DE5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22" w:lineRule="atLeast"/>
        <w:textAlignment w:val="auto"/>
        <w:rPr>
          <w:rFonts w:ascii="Arial" w:hAnsi="Arial" w:cs="Arial"/>
          <w:color w:val="0B0C0C"/>
          <w:sz w:val="24"/>
          <w:szCs w:val="24"/>
          <w:lang w:eastAsia="en-GB"/>
        </w:rPr>
      </w:pPr>
      <w:r w:rsidRPr="00EF1603">
        <w:rPr>
          <w:rFonts w:ascii="Arial" w:hAnsi="Arial" w:cs="Arial"/>
          <w:color w:val="0B0C0C"/>
          <w:sz w:val="24"/>
          <w:szCs w:val="24"/>
          <w:lang w:eastAsia="en-GB"/>
        </w:rPr>
        <w:t>Escheat</w:t>
      </w:r>
    </w:p>
    <w:p w14:paraId="484FF018" w14:textId="77777777" w:rsidR="00C81DE5" w:rsidRPr="00EF1603" w:rsidRDefault="00C81DE5" w:rsidP="00C81DE5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22" w:lineRule="atLeast"/>
        <w:textAlignment w:val="auto"/>
        <w:rPr>
          <w:rFonts w:ascii="Arial" w:hAnsi="Arial" w:cs="Arial"/>
          <w:color w:val="0B0C0C"/>
          <w:sz w:val="24"/>
          <w:szCs w:val="24"/>
          <w:lang w:eastAsia="en-GB"/>
        </w:rPr>
      </w:pPr>
      <w:r w:rsidRPr="00EF1603">
        <w:rPr>
          <w:rFonts w:ascii="Arial" w:hAnsi="Arial" w:cs="Arial"/>
          <w:color w:val="0B0C0C"/>
          <w:sz w:val="24"/>
          <w:szCs w:val="24"/>
          <w:lang w:eastAsia="en-GB"/>
        </w:rPr>
        <w:t xml:space="preserve">Insolvency of public authorities </w:t>
      </w:r>
    </w:p>
    <w:p w14:paraId="3DBA97D8" w14:textId="77777777" w:rsidR="00C81DE5" w:rsidRPr="00EF1603" w:rsidRDefault="00C81DE5" w:rsidP="00C81DE5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22" w:lineRule="atLeast"/>
        <w:textAlignment w:val="auto"/>
        <w:rPr>
          <w:rFonts w:ascii="Arial" w:hAnsi="Arial" w:cs="Arial"/>
          <w:color w:val="0B0C0C"/>
          <w:sz w:val="24"/>
          <w:szCs w:val="24"/>
          <w:lang w:eastAsia="en-GB"/>
        </w:rPr>
      </w:pPr>
      <w:r w:rsidRPr="00EF1603">
        <w:rPr>
          <w:rFonts w:ascii="Arial" w:hAnsi="Arial" w:cs="Arial"/>
          <w:color w:val="0B0C0C"/>
          <w:sz w:val="24"/>
          <w:szCs w:val="24"/>
          <w:lang w:eastAsia="en-GB"/>
        </w:rPr>
        <w:t xml:space="preserve">Compensation schemes </w:t>
      </w:r>
    </w:p>
    <w:p w14:paraId="3A600C1E" w14:textId="77777777" w:rsidR="00C81DE5" w:rsidRPr="00EF1603" w:rsidRDefault="00C81DE5" w:rsidP="00C81DE5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22" w:lineRule="atLeast"/>
        <w:textAlignment w:val="auto"/>
        <w:rPr>
          <w:rFonts w:ascii="Arial" w:hAnsi="Arial" w:cs="Arial"/>
          <w:color w:val="0B0C0C"/>
          <w:sz w:val="24"/>
          <w:szCs w:val="24"/>
          <w:lang w:eastAsia="en-GB"/>
        </w:rPr>
      </w:pPr>
      <w:r w:rsidRPr="00EF1603">
        <w:rPr>
          <w:rFonts w:ascii="Arial" w:hAnsi="Arial" w:cs="Arial"/>
          <w:color w:val="0B0C0C"/>
          <w:sz w:val="24"/>
          <w:szCs w:val="24"/>
          <w:lang w:eastAsia="en-GB"/>
        </w:rPr>
        <w:t xml:space="preserve">Crypto </w:t>
      </w:r>
    </w:p>
    <w:p w14:paraId="11BD9BCA" w14:textId="77777777" w:rsidR="00C81DE5" w:rsidRPr="001D7FF3" w:rsidRDefault="00C81DE5" w:rsidP="00C81DE5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22" w:lineRule="atLeast"/>
        <w:textAlignment w:val="auto"/>
        <w:rPr>
          <w:rFonts w:ascii="Arial" w:hAnsi="Arial" w:cs="Arial"/>
          <w:sz w:val="24"/>
          <w:szCs w:val="24"/>
        </w:rPr>
      </w:pPr>
      <w:r w:rsidRPr="00EF1603">
        <w:rPr>
          <w:rFonts w:ascii="Arial" w:hAnsi="Arial" w:cs="Arial"/>
          <w:color w:val="0B0C0C"/>
          <w:sz w:val="24"/>
          <w:szCs w:val="24"/>
          <w:lang w:eastAsia="en-GB"/>
        </w:rPr>
        <w:t xml:space="preserve">Sanctions </w:t>
      </w:r>
    </w:p>
    <w:p w14:paraId="320E5366" w14:textId="77777777" w:rsidR="00C81DE5" w:rsidRDefault="00C81DE5" w:rsidP="00C81DE5">
      <w:pPr>
        <w:shd w:val="clear" w:color="auto" w:fill="FFFFFF"/>
        <w:spacing w:line="22" w:lineRule="atLeast"/>
        <w:rPr>
          <w:rFonts w:ascii="Arial" w:hAnsi="Arial" w:cs="Arial"/>
          <w:color w:val="0B0C0C"/>
          <w:sz w:val="24"/>
          <w:szCs w:val="24"/>
          <w:lang w:eastAsia="en-GB"/>
        </w:rPr>
      </w:pPr>
    </w:p>
    <w:p w14:paraId="6AA240AD" w14:textId="7C4B202D" w:rsidR="00C81DE5" w:rsidRDefault="00C81DE5" w:rsidP="00C81DE5">
      <w:pPr>
        <w:shd w:val="clear" w:color="auto" w:fill="FFFFFF"/>
        <w:spacing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more information on each of the</w:t>
      </w:r>
      <w:r w:rsidR="00683295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t</w:t>
      </w:r>
      <w:r w:rsidR="00683295">
        <w:rPr>
          <w:rFonts w:ascii="Arial" w:hAnsi="Arial" w:cs="Arial"/>
          <w:sz w:val="24"/>
          <w:szCs w:val="24"/>
        </w:rPr>
        <w:t>opics</w:t>
      </w:r>
      <w:r>
        <w:rPr>
          <w:rFonts w:ascii="Arial" w:hAnsi="Arial" w:cs="Arial"/>
          <w:sz w:val="24"/>
          <w:szCs w:val="24"/>
        </w:rPr>
        <w:t>, please go to the conference website</w:t>
      </w:r>
      <w:r w:rsidR="00D76B91"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z w:val="24"/>
          <w:szCs w:val="24"/>
        </w:rPr>
        <w:t xml:space="preserve">  </w:t>
      </w:r>
      <w:hyperlink r:id="rId8" w:history="1">
        <w:r w:rsidRPr="004F5D17">
          <w:rPr>
            <w:rStyle w:val="Hyperlink"/>
            <w:rFonts w:ascii="Arial" w:hAnsi="Arial" w:cs="Arial"/>
            <w:sz w:val="24"/>
            <w:szCs w:val="24"/>
          </w:rPr>
          <w:t>https://www.gov.uk/government/publications/the-insolvency-service-forward-thinking-conference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133E8922" w14:textId="611FA129" w:rsidR="00320005" w:rsidRDefault="00320005" w:rsidP="00C81DE5">
      <w:pPr>
        <w:shd w:val="clear" w:color="auto" w:fill="FFFFFF"/>
        <w:spacing w:line="22" w:lineRule="atLeast"/>
        <w:rPr>
          <w:rFonts w:ascii="Arial" w:hAnsi="Arial" w:cs="Arial"/>
          <w:sz w:val="24"/>
          <w:szCs w:val="24"/>
        </w:rPr>
      </w:pPr>
    </w:p>
    <w:p w14:paraId="7FABF37D" w14:textId="3DBD20E2" w:rsidR="00320005" w:rsidRDefault="00320005" w:rsidP="00320005">
      <w:pPr>
        <w:shd w:val="clear" w:color="auto" w:fill="FFFFFF" w:themeFill="background1"/>
        <w:rPr>
          <w:rFonts w:ascii="Arial" w:hAnsi="Arial" w:cs="Arial"/>
          <w:sz w:val="24"/>
          <w:szCs w:val="24"/>
          <w:lang w:eastAsia="en-GB"/>
        </w:rPr>
      </w:pPr>
      <w:r w:rsidRPr="41B487D7">
        <w:rPr>
          <w:rFonts w:ascii="Arial" w:hAnsi="Arial" w:cs="Arial"/>
          <w:sz w:val="24"/>
          <w:szCs w:val="24"/>
          <w:lang w:eastAsia="en-GB"/>
        </w:rPr>
        <w:t>At this stage, we would like you to submit an abstract of the paper</w:t>
      </w:r>
      <w:r w:rsidR="00D86FCC">
        <w:rPr>
          <w:rFonts w:ascii="Arial" w:hAnsi="Arial" w:cs="Arial"/>
          <w:sz w:val="24"/>
          <w:szCs w:val="24"/>
          <w:lang w:eastAsia="en-GB"/>
        </w:rPr>
        <w:t>,</w:t>
      </w:r>
      <w:r w:rsidRPr="41B487D7">
        <w:rPr>
          <w:rFonts w:ascii="Arial" w:hAnsi="Arial" w:cs="Arial"/>
          <w:sz w:val="24"/>
          <w:szCs w:val="24"/>
          <w:lang w:eastAsia="en-GB"/>
        </w:rPr>
        <w:t xml:space="preserve"> with a maximum of 500 words only.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41B487D7">
        <w:rPr>
          <w:rFonts w:ascii="Arial" w:hAnsi="Arial" w:cs="Arial"/>
          <w:sz w:val="24"/>
          <w:szCs w:val="24"/>
          <w:lang w:eastAsia="en-GB"/>
        </w:rPr>
        <w:t xml:space="preserve">The deadline for submission of abstracts is </w:t>
      </w:r>
      <w:r>
        <w:rPr>
          <w:rFonts w:ascii="Arial" w:hAnsi="Arial" w:cs="Arial"/>
          <w:sz w:val="24"/>
          <w:szCs w:val="24"/>
          <w:lang w:eastAsia="en-GB"/>
        </w:rPr>
        <w:t>Fri</w:t>
      </w:r>
      <w:r w:rsidRPr="41B487D7">
        <w:rPr>
          <w:rFonts w:ascii="Arial" w:hAnsi="Arial" w:cs="Arial"/>
          <w:sz w:val="24"/>
          <w:szCs w:val="24"/>
          <w:lang w:eastAsia="en-GB"/>
        </w:rPr>
        <w:t>day</w:t>
      </w:r>
      <w:r w:rsidR="00D86FCC">
        <w:rPr>
          <w:rFonts w:ascii="Arial" w:hAnsi="Arial" w:cs="Arial"/>
          <w:sz w:val="24"/>
          <w:szCs w:val="24"/>
          <w:lang w:eastAsia="en-GB"/>
        </w:rPr>
        <w:t>,</w:t>
      </w:r>
      <w:r w:rsidRPr="41B487D7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2</w:t>
      </w:r>
      <w:r w:rsidRPr="41B487D7">
        <w:rPr>
          <w:rFonts w:ascii="Arial" w:hAnsi="Arial" w:cs="Arial"/>
          <w:sz w:val="24"/>
          <w:szCs w:val="24"/>
          <w:lang w:eastAsia="en-GB"/>
        </w:rPr>
        <w:t xml:space="preserve">1 </w:t>
      </w:r>
      <w:r>
        <w:rPr>
          <w:rFonts w:ascii="Arial" w:hAnsi="Arial" w:cs="Arial"/>
          <w:sz w:val="24"/>
          <w:szCs w:val="24"/>
          <w:lang w:eastAsia="en-GB"/>
        </w:rPr>
        <w:t>July</w:t>
      </w:r>
      <w:r w:rsidRPr="41B487D7">
        <w:rPr>
          <w:rFonts w:ascii="Arial" w:hAnsi="Arial" w:cs="Arial"/>
          <w:sz w:val="24"/>
          <w:szCs w:val="24"/>
          <w:lang w:eastAsia="en-GB"/>
        </w:rPr>
        <w:t xml:space="preserve">.  </w:t>
      </w:r>
    </w:p>
    <w:p w14:paraId="02A8FBF3" w14:textId="77777777" w:rsidR="00320005" w:rsidRDefault="00320005" w:rsidP="00320005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14:paraId="27D63E5E" w14:textId="49DE6063" w:rsidR="00320005" w:rsidRPr="00D46D35" w:rsidRDefault="00320005" w:rsidP="00320005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 w:rsidRPr="00D46D35">
        <w:rPr>
          <w:rFonts w:ascii="Arial" w:hAnsi="Arial" w:cs="Arial"/>
          <w:sz w:val="24"/>
          <w:szCs w:val="24"/>
          <w:lang w:eastAsia="en-GB"/>
        </w:rPr>
        <w:t xml:space="preserve">For </w:t>
      </w:r>
      <w:r w:rsidR="007608A5">
        <w:rPr>
          <w:rFonts w:ascii="Arial" w:hAnsi="Arial" w:cs="Arial"/>
          <w:sz w:val="24"/>
          <w:szCs w:val="24"/>
          <w:lang w:eastAsia="en-GB"/>
        </w:rPr>
        <w:t xml:space="preserve">the </w:t>
      </w:r>
      <w:r w:rsidRPr="00D46D35">
        <w:rPr>
          <w:rFonts w:ascii="Arial" w:hAnsi="Arial" w:cs="Arial"/>
          <w:sz w:val="24"/>
          <w:szCs w:val="24"/>
          <w:lang w:eastAsia="en-GB"/>
        </w:rPr>
        <w:t xml:space="preserve">selected papers, the </w:t>
      </w:r>
      <w:r>
        <w:rPr>
          <w:rFonts w:ascii="Arial" w:hAnsi="Arial" w:cs="Arial"/>
          <w:sz w:val="24"/>
          <w:szCs w:val="24"/>
          <w:lang w:eastAsia="en-GB"/>
        </w:rPr>
        <w:t xml:space="preserve">final draft will need to be submitted </w:t>
      </w:r>
      <w:r w:rsidRPr="00D46D35">
        <w:rPr>
          <w:rFonts w:ascii="Arial" w:hAnsi="Arial" w:cs="Arial"/>
          <w:sz w:val="24"/>
          <w:szCs w:val="24"/>
          <w:lang w:eastAsia="en-GB"/>
        </w:rPr>
        <w:t>by Friday</w:t>
      </w:r>
      <w:r w:rsidR="007608A5">
        <w:rPr>
          <w:rFonts w:ascii="Arial" w:hAnsi="Arial" w:cs="Arial"/>
          <w:sz w:val="24"/>
          <w:szCs w:val="24"/>
          <w:lang w:eastAsia="en-GB"/>
        </w:rPr>
        <w:t>,</w:t>
      </w:r>
      <w:r w:rsidRPr="00D46D35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29</w:t>
      </w:r>
      <w:r w:rsidRPr="00D46D35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September ready to</w:t>
      </w:r>
      <w:r w:rsidRPr="00D46D35">
        <w:rPr>
          <w:rFonts w:ascii="Arial" w:hAnsi="Arial" w:cs="Arial"/>
          <w:sz w:val="24"/>
          <w:szCs w:val="24"/>
          <w:lang w:eastAsia="en-GB"/>
        </w:rPr>
        <w:t xml:space="preserve"> be </w:t>
      </w:r>
      <w:r>
        <w:rPr>
          <w:rFonts w:ascii="Arial" w:hAnsi="Arial" w:cs="Arial"/>
          <w:sz w:val="24"/>
          <w:szCs w:val="24"/>
          <w:lang w:eastAsia="en-GB"/>
        </w:rPr>
        <w:t>presented</w:t>
      </w:r>
      <w:r w:rsidRPr="00D46D35">
        <w:rPr>
          <w:rFonts w:ascii="Arial" w:hAnsi="Arial" w:cs="Arial"/>
          <w:sz w:val="24"/>
          <w:szCs w:val="24"/>
          <w:lang w:eastAsia="en-GB"/>
        </w:rPr>
        <w:t xml:space="preserve"> at the conference venue in person.</w:t>
      </w:r>
    </w:p>
    <w:p w14:paraId="6123729E" w14:textId="77777777" w:rsidR="00320005" w:rsidRDefault="00320005" w:rsidP="00320005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14:paraId="27F0F968" w14:textId="77777777" w:rsidR="00320005" w:rsidRDefault="00320005" w:rsidP="00320005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 w:rsidRPr="00D46D35">
        <w:rPr>
          <w:rFonts w:ascii="Arial" w:hAnsi="Arial" w:cs="Arial"/>
          <w:sz w:val="24"/>
          <w:szCs w:val="24"/>
          <w:lang w:eastAsia="en-GB"/>
        </w:rPr>
        <w:t>Research submissions will be considered by a panel of insolvency law academics and representatives from the Insolvency Service.  Technical submissions will be considered by a panel of Insolvency Service representatives.</w:t>
      </w:r>
    </w:p>
    <w:p w14:paraId="38F72B86" w14:textId="77777777" w:rsidR="0048271E" w:rsidRDefault="0048271E" w:rsidP="0048271E">
      <w:pPr>
        <w:shd w:val="clear" w:color="auto" w:fill="FFFFFF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7D4D7B88" w14:textId="77777777" w:rsidR="0048271E" w:rsidRDefault="0048271E" w:rsidP="0048271E">
      <w:pPr>
        <w:shd w:val="clear" w:color="auto" w:fill="FFFFFF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Conference format</w:t>
      </w:r>
    </w:p>
    <w:p w14:paraId="20891807" w14:textId="77777777" w:rsidR="0048271E" w:rsidRDefault="0048271E" w:rsidP="0048271E">
      <w:pPr>
        <w:shd w:val="clear" w:color="auto" w:fill="FFFFFF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466B95B1" w14:textId="65C79AD5" w:rsidR="0048271E" w:rsidRPr="00D46D35" w:rsidRDefault="0048271E" w:rsidP="0048271E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 w:rsidRPr="00D46D35">
        <w:rPr>
          <w:rFonts w:ascii="Arial" w:hAnsi="Arial" w:cs="Arial"/>
          <w:sz w:val="24"/>
          <w:szCs w:val="24"/>
          <w:lang w:eastAsia="en-GB"/>
        </w:rPr>
        <w:t xml:space="preserve">We expect the conference to feature about 8 papers.  Speakers will have approximately 20 minutes to present their paper, with additional time for questions from </w:t>
      </w:r>
      <w:r>
        <w:rPr>
          <w:rFonts w:ascii="Arial" w:hAnsi="Arial" w:cs="Arial"/>
          <w:sz w:val="24"/>
          <w:szCs w:val="24"/>
          <w:lang w:eastAsia="en-GB"/>
        </w:rPr>
        <w:t xml:space="preserve">those at the event and </w:t>
      </w:r>
      <w:r w:rsidRPr="00D46D35">
        <w:rPr>
          <w:rFonts w:ascii="Arial" w:hAnsi="Arial" w:cs="Arial"/>
          <w:sz w:val="24"/>
          <w:szCs w:val="24"/>
          <w:lang w:eastAsia="en-GB"/>
        </w:rPr>
        <w:t>online delegates.</w:t>
      </w:r>
    </w:p>
    <w:p w14:paraId="285A7647" w14:textId="77777777" w:rsidR="0048271E" w:rsidRDefault="0048271E" w:rsidP="0048271E">
      <w:pPr>
        <w:shd w:val="clear" w:color="auto" w:fill="FFFFFF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31784681" w14:textId="101F8BBC" w:rsidR="0048271E" w:rsidRPr="00D46D35" w:rsidRDefault="0048271E" w:rsidP="0048271E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By submitting an abstract, you agree to attend the conference in person, and that if your p</w:t>
      </w:r>
      <w:r w:rsidRPr="00D46D35">
        <w:rPr>
          <w:rFonts w:ascii="Arial" w:hAnsi="Arial" w:cs="Arial"/>
          <w:sz w:val="24"/>
          <w:szCs w:val="24"/>
          <w:lang w:eastAsia="en-GB"/>
        </w:rPr>
        <w:t xml:space="preserve">aper </w:t>
      </w:r>
      <w:r>
        <w:rPr>
          <w:rFonts w:ascii="Arial" w:hAnsi="Arial" w:cs="Arial"/>
          <w:sz w:val="24"/>
          <w:szCs w:val="24"/>
          <w:lang w:eastAsia="en-GB"/>
        </w:rPr>
        <w:t xml:space="preserve">is </w:t>
      </w:r>
      <w:r w:rsidRPr="00D46D35">
        <w:rPr>
          <w:rFonts w:ascii="Arial" w:hAnsi="Arial" w:cs="Arial"/>
          <w:sz w:val="24"/>
          <w:szCs w:val="24"/>
          <w:lang w:eastAsia="en-GB"/>
        </w:rPr>
        <w:t>selected for presentation</w:t>
      </w:r>
      <w:r w:rsidR="00840309">
        <w:rPr>
          <w:rFonts w:ascii="Arial" w:hAnsi="Arial" w:cs="Arial"/>
          <w:sz w:val="24"/>
          <w:szCs w:val="24"/>
          <w:lang w:eastAsia="en-GB"/>
        </w:rPr>
        <w:t>,</w:t>
      </w:r>
      <w:r w:rsidRPr="00D46D35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that it </w:t>
      </w:r>
      <w:r w:rsidRPr="00D46D35">
        <w:rPr>
          <w:rFonts w:ascii="Arial" w:hAnsi="Arial" w:cs="Arial"/>
          <w:sz w:val="24"/>
          <w:szCs w:val="24"/>
          <w:lang w:eastAsia="en-GB"/>
        </w:rPr>
        <w:t xml:space="preserve">will be published online, hosted by the Insolvency Service.  </w:t>
      </w:r>
    </w:p>
    <w:p w14:paraId="6E358BFE" w14:textId="77777777" w:rsidR="0048271E" w:rsidRPr="00D46D35" w:rsidRDefault="0048271E" w:rsidP="0048271E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14:paraId="174873E8" w14:textId="77777777" w:rsidR="0048271E" w:rsidRPr="00D46D35" w:rsidRDefault="0048271E" w:rsidP="0048271E">
      <w:pPr>
        <w:shd w:val="clear" w:color="auto" w:fill="FFFFFF"/>
        <w:outlineLvl w:val="2"/>
        <w:rPr>
          <w:rFonts w:ascii="Arial" w:hAnsi="Arial" w:cs="Arial"/>
          <w:b/>
          <w:bCs/>
          <w:sz w:val="24"/>
          <w:szCs w:val="24"/>
          <w:lang w:eastAsia="en-GB"/>
        </w:rPr>
      </w:pPr>
      <w:r w:rsidRPr="00D46D35">
        <w:rPr>
          <w:rFonts w:ascii="Arial" w:hAnsi="Arial" w:cs="Arial"/>
          <w:b/>
          <w:bCs/>
          <w:sz w:val="24"/>
          <w:szCs w:val="24"/>
          <w:lang w:eastAsia="en-GB"/>
        </w:rPr>
        <w:t>Submission of Abstracts</w:t>
      </w:r>
    </w:p>
    <w:p w14:paraId="51933CA9" w14:textId="77777777" w:rsidR="0048271E" w:rsidRPr="00D46D35" w:rsidRDefault="0048271E" w:rsidP="0048271E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14:paraId="188AEDC6" w14:textId="7F5EAA79" w:rsidR="0048271E" w:rsidRPr="002A14E4" w:rsidRDefault="0048271E" w:rsidP="0048271E">
      <w:pPr>
        <w:shd w:val="clear" w:color="auto" w:fill="FFFFFF" w:themeFill="background1"/>
        <w:rPr>
          <w:rFonts w:ascii="Arial" w:hAnsi="Arial" w:cs="Arial"/>
          <w:sz w:val="24"/>
          <w:szCs w:val="24"/>
          <w:lang w:eastAsia="en-GB"/>
        </w:rPr>
      </w:pPr>
      <w:r w:rsidRPr="41B487D7">
        <w:rPr>
          <w:rFonts w:ascii="Arial" w:hAnsi="Arial" w:cs="Arial"/>
          <w:sz w:val="24"/>
          <w:szCs w:val="24"/>
          <w:lang w:eastAsia="en-GB"/>
        </w:rPr>
        <w:t xml:space="preserve">If you wish to submit an abstract, </w:t>
      </w:r>
      <w:r>
        <w:rPr>
          <w:rFonts w:ascii="Arial" w:hAnsi="Arial" w:cs="Arial"/>
          <w:sz w:val="24"/>
          <w:szCs w:val="24"/>
          <w:lang w:eastAsia="en-GB"/>
        </w:rPr>
        <w:t xml:space="preserve">it must be a </w:t>
      </w:r>
      <w:r w:rsidRPr="41B487D7">
        <w:rPr>
          <w:rFonts w:ascii="Arial" w:hAnsi="Arial" w:cs="Arial"/>
          <w:sz w:val="24"/>
          <w:szCs w:val="24"/>
          <w:lang w:eastAsia="en-GB"/>
        </w:rPr>
        <w:t>maximum 500 words</w:t>
      </w:r>
      <w:r>
        <w:rPr>
          <w:rFonts w:ascii="Arial" w:hAnsi="Arial" w:cs="Arial"/>
          <w:sz w:val="24"/>
          <w:szCs w:val="24"/>
          <w:lang w:eastAsia="en-GB"/>
        </w:rPr>
        <w:t>.  P</w:t>
      </w:r>
      <w:r w:rsidRPr="41B487D7">
        <w:rPr>
          <w:rFonts w:ascii="Arial" w:hAnsi="Arial" w:cs="Arial"/>
          <w:sz w:val="24"/>
          <w:szCs w:val="24"/>
          <w:lang w:eastAsia="en-GB"/>
        </w:rPr>
        <w:t xml:space="preserve">lease send it to </w:t>
      </w:r>
      <w:hyperlink r:id="rId9">
        <w:r w:rsidRPr="41B487D7">
          <w:rPr>
            <w:rStyle w:val="Hyperlink"/>
            <w:rFonts w:ascii="Arial" w:hAnsi="Arial" w:cs="Arial"/>
            <w:sz w:val="24"/>
            <w:szCs w:val="24"/>
            <w:lang w:eastAsia="en-GB"/>
          </w:rPr>
          <w:t>conference@insolvency.gov.uk</w:t>
        </w:r>
      </w:hyperlink>
      <w:r w:rsidRPr="41B487D7">
        <w:rPr>
          <w:rFonts w:ascii="Arial" w:hAnsi="Arial" w:cs="Arial"/>
          <w:sz w:val="24"/>
          <w:szCs w:val="24"/>
          <w:lang w:eastAsia="en-GB"/>
        </w:rPr>
        <w:t xml:space="preserve">.  </w:t>
      </w:r>
    </w:p>
    <w:p w14:paraId="24D07842" w14:textId="77777777" w:rsidR="0048271E" w:rsidRPr="002A14E4" w:rsidRDefault="0048271E" w:rsidP="0048271E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14:paraId="6CA23FB6" w14:textId="77777777" w:rsidR="0048271E" w:rsidRPr="00D46D35" w:rsidRDefault="0048271E" w:rsidP="0048271E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 w:rsidRPr="00D46D35">
        <w:rPr>
          <w:rFonts w:ascii="Arial" w:hAnsi="Arial" w:cs="Arial"/>
          <w:sz w:val="24"/>
          <w:szCs w:val="24"/>
          <w:lang w:eastAsia="en-GB"/>
        </w:rPr>
        <w:t>Your covering email should include:</w:t>
      </w:r>
    </w:p>
    <w:p w14:paraId="27730AC0" w14:textId="77777777" w:rsidR="0048271E" w:rsidRPr="00D46D35" w:rsidRDefault="0048271E" w:rsidP="004827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46D35">
        <w:rPr>
          <w:rFonts w:ascii="Arial" w:eastAsia="Times New Roman" w:hAnsi="Arial" w:cs="Arial"/>
          <w:sz w:val="24"/>
          <w:szCs w:val="24"/>
          <w:lang w:eastAsia="en-GB"/>
        </w:rPr>
        <w:t xml:space="preserve">whether you are submitting a research paper or a technical issue </w:t>
      </w:r>
    </w:p>
    <w:p w14:paraId="0370354E" w14:textId="77777777" w:rsidR="0048271E" w:rsidRPr="00D46D35" w:rsidRDefault="0048271E" w:rsidP="004827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46D35">
        <w:rPr>
          <w:rFonts w:ascii="Arial" w:eastAsia="Times New Roman" w:hAnsi="Arial" w:cs="Arial"/>
          <w:sz w:val="24"/>
          <w:szCs w:val="24"/>
          <w:lang w:eastAsia="en-GB"/>
        </w:rPr>
        <w:t>your name</w:t>
      </w:r>
    </w:p>
    <w:p w14:paraId="02B9A4BE" w14:textId="77777777" w:rsidR="0048271E" w:rsidRPr="00D46D35" w:rsidRDefault="0048271E" w:rsidP="004827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46D35">
        <w:rPr>
          <w:rFonts w:ascii="Arial" w:eastAsia="Times New Roman" w:hAnsi="Arial" w:cs="Arial"/>
          <w:sz w:val="24"/>
          <w:szCs w:val="24"/>
          <w:lang w:eastAsia="en-GB"/>
        </w:rPr>
        <w:t>firm/affiliation/role (where applicable)</w:t>
      </w:r>
    </w:p>
    <w:p w14:paraId="26F1B15E" w14:textId="77777777" w:rsidR="0048271E" w:rsidRPr="00D46D35" w:rsidRDefault="0048271E" w:rsidP="004827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46D35">
        <w:rPr>
          <w:rFonts w:ascii="Arial" w:eastAsia="Times New Roman" w:hAnsi="Arial" w:cs="Arial"/>
          <w:sz w:val="24"/>
          <w:szCs w:val="24"/>
          <w:lang w:eastAsia="en-GB"/>
        </w:rPr>
        <w:t>email</w:t>
      </w:r>
    </w:p>
    <w:p w14:paraId="212E1A4D" w14:textId="77777777" w:rsidR="0048271E" w:rsidRPr="00D46D35" w:rsidRDefault="0048271E" w:rsidP="004827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46D35">
        <w:rPr>
          <w:rFonts w:ascii="Arial" w:eastAsia="Times New Roman" w:hAnsi="Arial" w:cs="Arial"/>
          <w:sz w:val="24"/>
          <w:szCs w:val="24"/>
          <w:lang w:eastAsia="en-GB"/>
        </w:rPr>
        <w:t>telephone number</w:t>
      </w:r>
    </w:p>
    <w:p w14:paraId="00B3BA78" w14:textId="77777777" w:rsidR="0048271E" w:rsidRPr="00D46D35" w:rsidRDefault="0048271E" w:rsidP="0048271E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14:paraId="0A052D71" w14:textId="77777777" w:rsidR="0048271E" w:rsidRPr="00D46D35" w:rsidRDefault="0048271E" w:rsidP="0048271E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 w:rsidRPr="00D46D35">
        <w:rPr>
          <w:rFonts w:ascii="Arial" w:hAnsi="Arial" w:cs="Arial"/>
          <w:sz w:val="24"/>
          <w:szCs w:val="24"/>
          <w:lang w:eastAsia="en-GB"/>
        </w:rPr>
        <w:t xml:space="preserve">These details will be removed when the abstract is forwarded to the panel for consideration. </w:t>
      </w:r>
      <w:r>
        <w:rPr>
          <w:rFonts w:ascii="Arial" w:hAnsi="Arial" w:cs="Arial"/>
          <w:sz w:val="24"/>
          <w:szCs w:val="24"/>
          <w:lang w:eastAsia="en-GB"/>
        </w:rPr>
        <w:t>P</w:t>
      </w:r>
      <w:r w:rsidRPr="00D46D35">
        <w:rPr>
          <w:rFonts w:ascii="Arial" w:hAnsi="Arial" w:cs="Arial"/>
          <w:sz w:val="24"/>
          <w:szCs w:val="24"/>
          <w:lang w:eastAsia="en-GB"/>
        </w:rPr>
        <w:t xml:space="preserve">lease ensure the abstract does not contain information or acknowledgments that could reveal your identity, </w:t>
      </w:r>
      <w:proofErr w:type="gramStart"/>
      <w:r w:rsidRPr="00D46D35">
        <w:rPr>
          <w:rFonts w:ascii="Arial" w:hAnsi="Arial" w:cs="Arial"/>
          <w:sz w:val="24"/>
          <w:szCs w:val="24"/>
          <w:lang w:eastAsia="en-GB"/>
        </w:rPr>
        <w:t>firm</w:t>
      </w:r>
      <w:proofErr w:type="gramEnd"/>
      <w:r w:rsidRPr="00D46D35">
        <w:rPr>
          <w:rFonts w:ascii="Arial" w:hAnsi="Arial" w:cs="Arial"/>
          <w:sz w:val="24"/>
          <w:szCs w:val="24"/>
          <w:lang w:eastAsia="en-GB"/>
        </w:rPr>
        <w:t xml:space="preserve"> or affiliation.</w:t>
      </w:r>
    </w:p>
    <w:p w14:paraId="03AD0319" w14:textId="77777777" w:rsidR="0048271E" w:rsidRPr="00D46D35" w:rsidRDefault="0048271E" w:rsidP="0048271E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14:paraId="1F5C9A28" w14:textId="77777777" w:rsidR="0048271E" w:rsidRPr="00D46D35" w:rsidRDefault="0048271E" w:rsidP="0048271E">
      <w:pPr>
        <w:shd w:val="clear" w:color="auto" w:fill="FFFFFF"/>
        <w:outlineLvl w:val="2"/>
        <w:rPr>
          <w:rFonts w:ascii="Arial" w:hAnsi="Arial" w:cs="Arial"/>
          <w:b/>
          <w:bCs/>
          <w:sz w:val="24"/>
          <w:szCs w:val="24"/>
          <w:lang w:eastAsia="en-GB"/>
        </w:rPr>
      </w:pPr>
      <w:r w:rsidRPr="00D46D35">
        <w:rPr>
          <w:rFonts w:ascii="Arial" w:hAnsi="Arial" w:cs="Arial"/>
          <w:b/>
          <w:bCs/>
          <w:sz w:val="24"/>
          <w:szCs w:val="24"/>
          <w:lang w:eastAsia="en-GB"/>
        </w:rPr>
        <w:t>Further Information</w:t>
      </w:r>
    </w:p>
    <w:p w14:paraId="3E92B7FA" w14:textId="77777777" w:rsidR="0048271E" w:rsidRPr="00D46D35" w:rsidRDefault="0048271E" w:rsidP="0048271E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14:paraId="1DA8BFEF" w14:textId="2778D41D" w:rsidR="0048271E" w:rsidRPr="005A329F" w:rsidRDefault="009B1CD9" w:rsidP="0048271E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</w:t>
      </w:r>
      <w:r w:rsidR="0048271E" w:rsidRPr="00D46D35">
        <w:rPr>
          <w:rFonts w:ascii="Arial" w:hAnsi="Arial" w:cs="Arial"/>
          <w:sz w:val="24"/>
          <w:szCs w:val="24"/>
          <w:lang w:eastAsia="en-GB"/>
        </w:rPr>
        <w:t xml:space="preserve">f you have any queries, please contact </w:t>
      </w:r>
      <w:hyperlink r:id="rId10" w:history="1">
        <w:r w:rsidR="0048271E" w:rsidRPr="0030590F">
          <w:rPr>
            <w:rStyle w:val="Hyperlink"/>
            <w:rFonts w:ascii="Arial" w:hAnsi="Arial" w:cs="Arial"/>
            <w:sz w:val="24"/>
            <w:szCs w:val="24"/>
            <w:lang w:eastAsia="en-GB"/>
          </w:rPr>
          <w:t>conference@insolvency.gov.uk</w:t>
        </w:r>
      </w:hyperlink>
      <w:r w:rsidR="0048271E" w:rsidRPr="002A14E4">
        <w:rPr>
          <w:rFonts w:ascii="Arial" w:hAnsi="Arial" w:cs="Arial"/>
          <w:sz w:val="24"/>
          <w:szCs w:val="24"/>
          <w:lang w:eastAsia="en-GB"/>
        </w:rPr>
        <w:t>.</w:t>
      </w:r>
    </w:p>
    <w:p w14:paraId="1F2871A3" w14:textId="5CD22A5E" w:rsidR="0048271E" w:rsidRDefault="0048271E" w:rsidP="00503D59">
      <w:pPr>
        <w:jc w:val="both"/>
        <w:rPr>
          <w:rFonts w:ascii="Arial" w:hAnsi="Arial" w:cs="Arial"/>
          <w:sz w:val="24"/>
        </w:rPr>
      </w:pPr>
    </w:p>
    <w:p w14:paraId="0091B999" w14:textId="728F0DD6" w:rsidR="00503D59" w:rsidRPr="00E275D4" w:rsidRDefault="00503D59" w:rsidP="00503D59">
      <w:pPr>
        <w:jc w:val="both"/>
        <w:rPr>
          <w:rFonts w:ascii="Arial" w:hAnsi="Arial" w:cs="Arial"/>
          <w:iCs/>
          <w:sz w:val="24"/>
        </w:rPr>
      </w:pPr>
    </w:p>
    <w:p w14:paraId="0091B99A" w14:textId="357C3E38" w:rsidR="0065784D" w:rsidRPr="00E275D4" w:rsidRDefault="00564591">
      <w:pPr>
        <w:rPr>
          <w:rFonts w:ascii="Arial" w:hAnsi="Arial" w:cs="Arial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6CBAFA5" wp14:editId="7A5E6403">
            <wp:simplePos x="0" y="0"/>
            <wp:positionH relativeFrom="column">
              <wp:posOffset>2045335</wp:posOffset>
            </wp:positionH>
            <wp:positionV relativeFrom="paragraph">
              <wp:posOffset>73025</wp:posOffset>
            </wp:positionV>
            <wp:extent cx="3584575" cy="921385"/>
            <wp:effectExtent l="0" t="0" r="0" b="0"/>
            <wp:wrapTight wrapText="bothSides">
              <wp:wrapPolygon edited="0">
                <wp:start x="0" y="0"/>
                <wp:lineTo x="0" y="10272"/>
                <wp:lineTo x="115" y="14737"/>
                <wp:lineTo x="1378" y="20990"/>
                <wp:lineTo x="1492" y="20990"/>
                <wp:lineTo x="2066" y="20990"/>
                <wp:lineTo x="20892" y="18757"/>
                <wp:lineTo x="21466" y="16970"/>
                <wp:lineTo x="20318" y="14291"/>
                <wp:lineTo x="21466" y="8932"/>
                <wp:lineTo x="21466" y="7592"/>
                <wp:lineTo x="20663" y="7145"/>
                <wp:lineTo x="20663" y="1786"/>
                <wp:lineTo x="3788" y="0"/>
                <wp:lineTo x="0" y="0"/>
              </wp:wrapPolygon>
            </wp:wrapTight>
            <wp:docPr id="2" name="Picture 2" descr="A blue and yellow text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blue and yellow text on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7A6BC587" wp14:editId="43BB8E05">
            <wp:extent cx="1900362" cy="1028200"/>
            <wp:effectExtent l="0" t="0" r="508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532" cy="103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84D" w:rsidRPr="00E275D4">
      <w:footerReference w:type="even" r:id="rId14"/>
      <w:footerReference w:type="default" r:id="rId15"/>
      <w:pgSz w:w="11906" w:h="16838"/>
      <w:pgMar w:top="1440" w:right="1800" w:bottom="1440" w:left="1800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F030" w14:textId="77777777" w:rsidR="00D47109" w:rsidRDefault="00D47109" w:rsidP="00194C18">
      <w:r>
        <w:separator/>
      </w:r>
    </w:p>
  </w:endnote>
  <w:endnote w:type="continuationSeparator" w:id="0">
    <w:p w14:paraId="6635EDB8" w14:textId="77777777" w:rsidR="00D47109" w:rsidRDefault="00D47109" w:rsidP="0019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B9A4" w14:textId="77777777" w:rsidR="003E4AD2" w:rsidRDefault="00194C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91B9A5" w14:textId="77777777" w:rsidR="003E4AD2" w:rsidRDefault="00D471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B9A7" w14:textId="77777777" w:rsidR="003E4AD2" w:rsidRDefault="00D47109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19EA" w14:textId="77777777" w:rsidR="00D47109" w:rsidRDefault="00D47109" w:rsidP="00194C18">
      <w:r>
        <w:separator/>
      </w:r>
    </w:p>
  </w:footnote>
  <w:footnote w:type="continuationSeparator" w:id="0">
    <w:p w14:paraId="00AF8568" w14:textId="77777777" w:rsidR="00D47109" w:rsidRDefault="00D47109" w:rsidP="0019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A2DCF"/>
    <w:multiLevelType w:val="multilevel"/>
    <w:tmpl w:val="4A2A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A5DD6"/>
    <w:multiLevelType w:val="hybridMultilevel"/>
    <w:tmpl w:val="62ACE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072F2"/>
    <w:multiLevelType w:val="hybridMultilevel"/>
    <w:tmpl w:val="5ECC2F64"/>
    <w:lvl w:ilvl="0" w:tplc="7C5A03B8">
      <w:numFmt w:val="decimalZero"/>
      <w:lvlText w:val="%1)"/>
      <w:lvlJc w:val="left"/>
      <w:pPr>
        <w:tabs>
          <w:tab w:val="num" w:pos="825"/>
        </w:tabs>
        <w:ind w:left="825" w:hanging="465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59"/>
    <w:rsid w:val="00002199"/>
    <w:rsid w:val="00003358"/>
    <w:rsid w:val="00003698"/>
    <w:rsid w:val="00005742"/>
    <w:rsid w:val="00016B51"/>
    <w:rsid w:val="000344E1"/>
    <w:rsid w:val="00062925"/>
    <w:rsid w:val="00067B97"/>
    <w:rsid w:val="000813BD"/>
    <w:rsid w:val="00086212"/>
    <w:rsid w:val="000A6D3D"/>
    <w:rsid w:val="000B3074"/>
    <w:rsid w:val="000C4478"/>
    <w:rsid w:val="000E5F13"/>
    <w:rsid w:val="000E61DA"/>
    <w:rsid w:val="000F12D7"/>
    <w:rsid w:val="0011302B"/>
    <w:rsid w:val="001303A6"/>
    <w:rsid w:val="00180F3D"/>
    <w:rsid w:val="001843A6"/>
    <w:rsid w:val="0019420E"/>
    <w:rsid w:val="00194C18"/>
    <w:rsid w:val="001962B2"/>
    <w:rsid w:val="001978DB"/>
    <w:rsid w:val="001C23A3"/>
    <w:rsid w:val="001D0B92"/>
    <w:rsid w:val="001E53FE"/>
    <w:rsid w:val="001F1C2D"/>
    <w:rsid w:val="00211435"/>
    <w:rsid w:val="00215C50"/>
    <w:rsid w:val="00236976"/>
    <w:rsid w:val="002604E9"/>
    <w:rsid w:val="00274D63"/>
    <w:rsid w:val="00284D70"/>
    <w:rsid w:val="002C2F98"/>
    <w:rsid w:val="002C6FE9"/>
    <w:rsid w:val="002D1C3E"/>
    <w:rsid w:val="002D60AD"/>
    <w:rsid w:val="002E60B8"/>
    <w:rsid w:val="00304F73"/>
    <w:rsid w:val="00320005"/>
    <w:rsid w:val="00333CB8"/>
    <w:rsid w:val="00336720"/>
    <w:rsid w:val="00353FC1"/>
    <w:rsid w:val="00370D3E"/>
    <w:rsid w:val="00385F9A"/>
    <w:rsid w:val="00387358"/>
    <w:rsid w:val="00391AAA"/>
    <w:rsid w:val="003A6712"/>
    <w:rsid w:val="003C149F"/>
    <w:rsid w:val="003D0951"/>
    <w:rsid w:val="003D4B07"/>
    <w:rsid w:val="003D7C9A"/>
    <w:rsid w:val="003F4080"/>
    <w:rsid w:val="004239A9"/>
    <w:rsid w:val="00426272"/>
    <w:rsid w:val="004307B7"/>
    <w:rsid w:val="00456B95"/>
    <w:rsid w:val="004749D8"/>
    <w:rsid w:val="0048271E"/>
    <w:rsid w:val="004971BF"/>
    <w:rsid w:val="004B2D97"/>
    <w:rsid w:val="004B3899"/>
    <w:rsid w:val="004D4381"/>
    <w:rsid w:val="004E70D4"/>
    <w:rsid w:val="004F15A9"/>
    <w:rsid w:val="004F1828"/>
    <w:rsid w:val="00503D59"/>
    <w:rsid w:val="00512174"/>
    <w:rsid w:val="00524759"/>
    <w:rsid w:val="00527B6D"/>
    <w:rsid w:val="00535FFF"/>
    <w:rsid w:val="00546843"/>
    <w:rsid w:val="00564591"/>
    <w:rsid w:val="00570A5B"/>
    <w:rsid w:val="00574AC9"/>
    <w:rsid w:val="00577691"/>
    <w:rsid w:val="005A356A"/>
    <w:rsid w:val="005C1730"/>
    <w:rsid w:val="005E57DC"/>
    <w:rsid w:val="00603B53"/>
    <w:rsid w:val="00635FE2"/>
    <w:rsid w:val="006447C7"/>
    <w:rsid w:val="00665221"/>
    <w:rsid w:val="00683295"/>
    <w:rsid w:val="00686E9C"/>
    <w:rsid w:val="006A25B4"/>
    <w:rsid w:val="006C488C"/>
    <w:rsid w:val="006E36CE"/>
    <w:rsid w:val="006E49CB"/>
    <w:rsid w:val="0071335D"/>
    <w:rsid w:val="0072163B"/>
    <w:rsid w:val="00730957"/>
    <w:rsid w:val="007460D9"/>
    <w:rsid w:val="0075053F"/>
    <w:rsid w:val="007608A5"/>
    <w:rsid w:val="0077102F"/>
    <w:rsid w:val="00775C5E"/>
    <w:rsid w:val="007777D1"/>
    <w:rsid w:val="007B47C4"/>
    <w:rsid w:val="007D7B92"/>
    <w:rsid w:val="00811932"/>
    <w:rsid w:val="008368F8"/>
    <w:rsid w:val="00840309"/>
    <w:rsid w:val="00842C57"/>
    <w:rsid w:val="00852A33"/>
    <w:rsid w:val="0086343C"/>
    <w:rsid w:val="00865462"/>
    <w:rsid w:val="0088032A"/>
    <w:rsid w:val="008944FB"/>
    <w:rsid w:val="008A489E"/>
    <w:rsid w:val="008A750F"/>
    <w:rsid w:val="008B1565"/>
    <w:rsid w:val="008C7C46"/>
    <w:rsid w:val="008D1E7B"/>
    <w:rsid w:val="008D3CA6"/>
    <w:rsid w:val="008D4FBE"/>
    <w:rsid w:val="008E007F"/>
    <w:rsid w:val="0094096E"/>
    <w:rsid w:val="0097384C"/>
    <w:rsid w:val="009A1563"/>
    <w:rsid w:val="009A3B03"/>
    <w:rsid w:val="009B1CD9"/>
    <w:rsid w:val="009B5C34"/>
    <w:rsid w:val="009D60C2"/>
    <w:rsid w:val="009D6D33"/>
    <w:rsid w:val="009F61E8"/>
    <w:rsid w:val="00A11C3D"/>
    <w:rsid w:val="00A161A1"/>
    <w:rsid w:val="00A24433"/>
    <w:rsid w:val="00A302F4"/>
    <w:rsid w:val="00A37713"/>
    <w:rsid w:val="00A57DC4"/>
    <w:rsid w:val="00A720BF"/>
    <w:rsid w:val="00AB7815"/>
    <w:rsid w:val="00AE0F5E"/>
    <w:rsid w:val="00AE2E86"/>
    <w:rsid w:val="00AF641B"/>
    <w:rsid w:val="00AF7ABE"/>
    <w:rsid w:val="00B23F8E"/>
    <w:rsid w:val="00B36A1A"/>
    <w:rsid w:val="00B4534B"/>
    <w:rsid w:val="00B55EE7"/>
    <w:rsid w:val="00B842B9"/>
    <w:rsid w:val="00B8517B"/>
    <w:rsid w:val="00BA03D3"/>
    <w:rsid w:val="00BA3FEB"/>
    <w:rsid w:val="00BF3F95"/>
    <w:rsid w:val="00C24254"/>
    <w:rsid w:val="00C252CD"/>
    <w:rsid w:val="00C72C0E"/>
    <w:rsid w:val="00C81DE5"/>
    <w:rsid w:val="00CA446C"/>
    <w:rsid w:val="00CA596D"/>
    <w:rsid w:val="00CD2BA0"/>
    <w:rsid w:val="00CE676C"/>
    <w:rsid w:val="00D141B1"/>
    <w:rsid w:val="00D15607"/>
    <w:rsid w:val="00D15FC0"/>
    <w:rsid w:val="00D47109"/>
    <w:rsid w:val="00D50A91"/>
    <w:rsid w:val="00D50CDE"/>
    <w:rsid w:val="00D76B91"/>
    <w:rsid w:val="00D81457"/>
    <w:rsid w:val="00D86FCC"/>
    <w:rsid w:val="00DB43BE"/>
    <w:rsid w:val="00DB6764"/>
    <w:rsid w:val="00DD0EB3"/>
    <w:rsid w:val="00DE2648"/>
    <w:rsid w:val="00DE663B"/>
    <w:rsid w:val="00E03551"/>
    <w:rsid w:val="00E1265B"/>
    <w:rsid w:val="00E12BFC"/>
    <w:rsid w:val="00E13766"/>
    <w:rsid w:val="00E229F4"/>
    <w:rsid w:val="00E232C5"/>
    <w:rsid w:val="00E2365B"/>
    <w:rsid w:val="00E275D4"/>
    <w:rsid w:val="00E677BF"/>
    <w:rsid w:val="00E7768E"/>
    <w:rsid w:val="00E86ED1"/>
    <w:rsid w:val="00E9385A"/>
    <w:rsid w:val="00EC09C9"/>
    <w:rsid w:val="00EF3412"/>
    <w:rsid w:val="00F0421A"/>
    <w:rsid w:val="00F12890"/>
    <w:rsid w:val="00F445D1"/>
    <w:rsid w:val="00F9656F"/>
    <w:rsid w:val="00F97257"/>
    <w:rsid w:val="00FD151D"/>
    <w:rsid w:val="00FD2CF7"/>
    <w:rsid w:val="00FD4B45"/>
    <w:rsid w:val="00FE2051"/>
    <w:rsid w:val="00FE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1B98B"/>
  <w15:docId w15:val="{10C0027B-0136-4505-809A-96301FCD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D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3D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03D59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503D59"/>
  </w:style>
  <w:style w:type="paragraph" w:styleId="Header">
    <w:name w:val="header"/>
    <w:basedOn w:val="Normal"/>
    <w:link w:val="HeaderChar"/>
    <w:rsid w:val="00503D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03D59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9A3B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B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2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F9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F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F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73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271E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6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he-insolvency-service-forward-thinking-conference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3.png@01D9995D.8A05E27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onference@insolvenc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erence@insolvency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Template</vt:lpstr>
    </vt:vector>
  </TitlesOfParts>
  <Company>INSS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Template</dc:title>
  <dc:creator>Suprina.Bashar</dc:creator>
  <cp:lastModifiedBy>Agnes.Janowicz</cp:lastModifiedBy>
  <cp:revision>4</cp:revision>
  <dcterms:created xsi:type="dcterms:W3CDTF">2023-06-19T09:11:00Z</dcterms:created>
  <dcterms:modified xsi:type="dcterms:W3CDTF">2023-06-19T15:04:00Z</dcterms:modified>
</cp:coreProperties>
</file>