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02D1E" w14:textId="56DF41DA" w:rsidR="002B6AE9" w:rsidRDefault="007E707B" w:rsidP="001C4F01">
      <w:pPr>
        <w:pStyle w:val="Heading1"/>
      </w:pPr>
      <w:r>
        <w:t xml:space="preserve">RIDDOR </w:t>
      </w:r>
      <w:r w:rsidR="00BC7BA9">
        <w:t>Reporting:</w:t>
      </w:r>
      <w:r w:rsidR="0094768F">
        <w:t xml:space="preserve"> COVID-19 RIDDOR Advice</w:t>
      </w:r>
    </w:p>
    <w:p w14:paraId="3AEA03D2" w14:textId="77777777" w:rsidR="00125C90" w:rsidRDefault="001C4F01" w:rsidP="001C4F01">
      <w:r>
        <w:t xml:space="preserve">The Corporate Health and Safety team report all </w:t>
      </w:r>
      <w:r w:rsidR="00DE38A1">
        <w:t xml:space="preserve">RIDDOR (Reporting of Injuries, Diseases and Dangerous Occurrence Regulations 2013) </w:t>
      </w:r>
      <w:r>
        <w:t xml:space="preserve">related incidents to the HSE </w:t>
      </w:r>
      <w:r w:rsidR="00DE38A1">
        <w:t xml:space="preserve">(Health and Safety Executive) </w:t>
      </w:r>
      <w:r>
        <w:t xml:space="preserve">on behalf of </w:t>
      </w:r>
      <w:r w:rsidR="00DE38A1">
        <w:t xml:space="preserve">all of </w:t>
      </w:r>
      <w:r>
        <w:t xml:space="preserve">our maintained schools and any </w:t>
      </w:r>
      <w:r w:rsidR="00DE38A1">
        <w:t xml:space="preserve">aided or foundation school </w:t>
      </w:r>
      <w:r>
        <w:t xml:space="preserve">with a service level agreement for health and safety services. </w:t>
      </w:r>
    </w:p>
    <w:p w14:paraId="1BC45AE2" w14:textId="77777777" w:rsidR="001C4F01" w:rsidRDefault="001C4F01" w:rsidP="001C4F01"/>
    <w:p w14:paraId="036F2B98" w14:textId="5B73B9B3" w:rsidR="007E707B" w:rsidRPr="00DE38A1" w:rsidRDefault="00DE38A1" w:rsidP="00DE38A1">
      <w:r>
        <w:t xml:space="preserve">The HSE have </w:t>
      </w:r>
      <w:r w:rsidR="00FC379F">
        <w:t>issued</w:t>
      </w:r>
      <w:r>
        <w:t xml:space="preserve"> guidance as to when COVID-19 cases will be reportable under RIDDOR. This update provides supplementary details specifically for staff who may be diagnosed with COVID-19 </w:t>
      </w:r>
      <w:r>
        <w:rPr>
          <w:b/>
        </w:rPr>
        <w:t xml:space="preserve">as a direct result of their work.  </w:t>
      </w:r>
      <w:r>
        <w:t>.</w:t>
      </w:r>
    </w:p>
    <w:p w14:paraId="5B3D6E93" w14:textId="77777777" w:rsidR="00DE38A1" w:rsidRDefault="00DE38A1" w:rsidP="0069581A"/>
    <w:p w14:paraId="77B5F3E1" w14:textId="772EECEC" w:rsidR="00EA7963" w:rsidRDefault="00EA7963" w:rsidP="007E707B">
      <w:pPr>
        <w:spacing w:after="75"/>
        <w:rPr>
          <w:rFonts w:cs="Arial"/>
          <w:b/>
          <w:bCs/>
        </w:rPr>
      </w:pPr>
      <w:r w:rsidRPr="0094768F">
        <w:rPr>
          <w:rFonts w:cs="Arial"/>
          <w:bCs/>
        </w:rPr>
        <w:t xml:space="preserve">In </w:t>
      </w:r>
      <w:r w:rsidR="00235D92">
        <w:rPr>
          <w:rFonts w:cs="Arial"/>
          <w:bCs/>
        </w:rPr>
        <w:t xml:space="preserve">some </w:t>
      </w:r>
      <w:r w:rsidR="00235D92" w:rsidRPr="00235D92">
        <w:rPr>
          <w:rFonts w:cs="Arial"/>
          <w:b/>
          <w:bCs/>
        </w:rPr>
        <w:t xml:space="preserve">limited </w:t>
      </w:r>
      <w:r w:rsidRPr="00235D92">
        <w:rPr>
          <w:rFonts w:cs="Arial"/>
          <w:b/>
          <w:bCs/>
        </w:rPr>
        <w:t>circumstances</w:t>
      </w:r>
      <w:r w:rsidRPr="00DF6B0C">
        <w:rPr>
          <w:rFonts w:cs="Arial"/>
          <w:bCs/>
        </w:rPr>
        <w:t>,</w:t>
      </w:r>
      <w:r w:rsidRPr="0094768F">
        <w:rPr>
          <w:rFonts w:cs="Arial"/>
          <w:bCs/>
        </w:rPr>
        <w:t xml:space="preserve"> where an individual has either been exposed to the</w:t>
      </w:r>
      <w:r>
        <w:rPr>
          <w:rFonts w:cs="Arial"/>
          <w:bCs/>
        </w:rPr>
        <w:t xml:space="preserve"> </w:t>
      </w:r>
      <w:r w:rsidRPr="0094768F">
        <w:rPr>
          <w:rFonts w:cs="Arial"/>
          <w:bCs/>
        </w:rPr>
        <w:t xml:space="preserve">coronavirus or contracted COVID 19 </w:t>
      </w:r>
      <w:r w:rsidRPr="00EA7963">
        <w:rPr>
          <w:rFonts w:cs="Arial"/>
          <w:b/>
          <w:bCs/>
        </w:rPr>
        <w:t>as a direct result of their work</w:t>
      </w:r>
      <w:r w:rsidRPr="0094768F">
        <w:rPr>
          <w:rFonts w:cs="Arial"/>
          <w:bCs/>
        </w:rPr>
        <w:t xml:space="preserve">, those instances </w:t>
      </w:r>
      <w:r w:rsidRPr="00DC11DD">
        <w:rPr>
          <w:rFonts w:cs="Arial"/>
          <w:bCs/>
          <w:u w:val="single"/>
        </w:rPr>
        <w:t>may now be reportable</w:t>
      </w:r>
      <w:r w:rsidRPr="0094768F">
        <w:rPr>
          <w:rFonts w:cs="Arial"/>
          <w:bCs/>
        </w:rPr>
        <w:t xml:space="preserve"> under </w:t>
      </w:r>
      <w:r>
        <w:rPr>
          <w:rFonts w:cs="Arial"/>
          <w:bCs/>
        </w:rPr>
        <w:t xml:space="preserve">the </w:t>
      </w:r>
      <w:r w:rsidRPr="0094768F">
        <w:rPr>
          <w:rFonts w:cs="Arial"/>
          <w:bCs/>
        </w:rPr>
        <w:t>RIDDOR</w:t>
      </w:r>
      <w:r>
        <w:rPr>
          <w:rFonts w:cs="Arial"/>
          <w:bCs/>
        </w:rPr>
        <w:t xml:space="preserve"> regulations.</w:t>
      </w:r>
    </w:p>
    <w:p w14:paraId="26190224" w14:textId="77777777" w:rsidR="007E707B" w:rsidRDefault="007E707B" w:rsidP="0069581A"/>
    <w:p w14:paraId="1A6B606A" w14:textId="266D1652" w:rsidR="00F47136" w:rsidRDefault="00EA7963" w:rsidP="00BC7BA9">
      <w:pPr>
        <w:spacing w:after="75"/>
        <w:rPr>
          <w:rFonts w:cs="Arial"/>
          <w:bCs/>
        </w:rPr>
      </w:pPr>
      <w:r>
        <w:rPr>
          <w:rFonts w:cs="Arial"/>
          <w:bCs/>
        </w:rPr>
        <w:t>The HSE recognise</w:t>
      </w:r>
      <w:r w:rsidR="00BC7BA9">
        <w:rPr>
          <w:rFonts w:cs="Arial"/>
          <w:bCs/>
        </w:rPr>
        <w:t xml:space="preserve"> that it will </w:t>
      </w:r>
      <w:r w:rsidR="0094768F" w:rsidRPr="0094768F">
        <w:rPr>
          <w:rFonts w:cs="Arial"/>
          <w:bCs/>
        </w:rPr>
        <w:t>be very difficult for</w:t>
      </w:r>
      <w:r w:rsidR="0094768F">
        <w:rPr>
          <w:rFonts w:cs="Arial"/>
          <w:bCs/>
        </w:rPr>
        <w:t xml:space="preserve"> </w:t>
      </w:r>
      <w:r w:rsidR="0094768F" w:rsidRPr="0094768F">
        <w:rPr>
          <w:rFonts w:cs="Arial"/>
          <w:bCs/>
        </w:rPr>
        <w:t>employers to establish whether or not any infection in an individual was contracted as a result of</w:t>
      </w:r>
      <w:r w:rsidR="0094768F">
        <w:rPr>
          <w:rFonts w:cs="Arial"/>
          <w:bCs/>
        </w:rPr>
        <w:t xml:space="preserve"> </w:t>
      </w:r>
      <w:r w:rsidR="0094768F" w:rsidRPr="0094768F">
        <w:rPr>
          <w:rFonts w:cs="Arial"/>
          <w:bCs/>
        </w:rPr>
        <w:t>their work.</w:t>
      </w:r>
      <w:r w:rsidR="00BC7BA9" w:rsidRPr="00BC7BA9">
        <w:rPr>
          <w:rFonts w:cs="Arial"/>
          <w:bCs/>
        </w:rPr>
        <w:t xml:space="preserve"> </w:t>
      </w:r>
      <w:r>
        <w:rPr>
          <w:rFonts w:cs="Arial"/>
          <w:bCs/>
        </w:rPr>
        <w:t xml:space="preserve"> </w:t>
      </w:r>
      <w:r w:rsidR="00244305" w:rsidRPr="003E3AA3">
        <w:rPr>
          <w:rFonts w:cs="Arial"/>
          <w:b/>
          <w:bCs/>
        </w:rPr>
        <w:t>Therefore i</w:t>
      </w:r>
      <w:r w:rsidRPr="003E3AA3">
        <w:rPr>
          <w:rFonts w:cs="Arial"/>
          <w:b/>
          <w:bCs/>
        </w:rPr>
        <w:t>nvestigation into such reported occurrences must take place to inform this.</w:t>
      </w:r>
    </w:p>
    <w:p w14:paraId="4A4501F5" w14:textId="77777777" w:rsidR="003E3AA3" w:rsidRDefault="003E3AA3" w:rsidP="0069581A"/>
    <w:p w14:paraId="43B0F974" w14:textId="044E48A1" w:rsidR="00BC7BA9" w:rsidRDefault="00F47136" w:rsidP="00BC7BA9">
      <w:pPr>
        <w:spacing w:after="75"/>
        <w:rPr>
          <w:rFonts w:cs="Arial"/>
          <w:bCs/>
        </w:rPr>
      </w:pPr>
      <w:r>
        <w:rPr>
          <w:rFonts w:cs="Arial"/>
          <w:bCs/>
        </w:rPr>
        <w:t xml:space="preserve">Cumbria County Council recognise their </w:t>
      </w:r>
      <w:r w:rsidR="00BC7BA9" w:rsidRPr="007E707B">
        <w:rPr>
          <w:rFonts w:cs="Arial"/>
          <w:bCs/>
        </w:rPr>
        <w:t xml:space="preserve">clear health and safety </w:t>
      </w:r>
      <w:r>
        <w:rPr>
          <w:rFonts w:cs="Arial"/>
          <w:bCs/>
        </w:rPr>
        <w:t xml:space="preserve">duties and </w:t>
      </w:r>
      <w:r w:rsidR="00BC7BA9" w:rsidRPr="007E707B">
        <w:rPr>
          <w:rFonts w:cs="Arial"/>
          <w:bCs/>
        </w:rPr>
        <w:t>responsibilities under the</w:t>
      </w:r>
      <w:r>
        <w:rPr>
          <w:rFonts w:cs="Arial"/>
          <w:bCs/>
        </w:rPr>
        <w:t xml:space="preserve"> Health and Safety at Work Act and relevant supporting regulations.</w:t>
      </w:r>
      <w:r w:rsidR="00EA7963">
        <w:rPr>
          <w:rFonts w:cs="Arial"/>
          <w:bCs/>
        </w:rPr>
        <w:t xml:space="preserve"> Under the </w:t>
      </w:r>
      <w:r w:rsidR="00BC7BA9" w:rsidRPr="007E707B">
        <w:rPr>
          <w:rFonts w:cs="Arial"/>
          <w:bCs/>
        </w:rPr>
        <w:t>Control of Substances Hazardous to Health Reg</w:t>
      </w:r>
      <w:r>
        <w:rPr>
          <w:rFonts w:cs="Arial"/>
          <w:bCs/>
        </w:rPr>
        <w:t>ulations 2002 (COSHH)</w:t>
      </w:r>
      <w:r w:rsidR="00BC7BA9" w:rsidRPr="007E707B">
        <w:rPr>
          <w:rFonts w:cs="Arial"/>
          <w:bCs/>
        </w:rPr>
        <w:t xml:space="preserve"> </w:t>
      </w:r>
      <w:r w:rsidR="00EA7963">
        <w:rPr>
          <w:rFonts w:cs="Arial"/>
          <w:bCs/>
        </w:rPr>
        <w:t xml:space="preserve">there is a requirement to </w:t>
      </w:r>
      <w:r w:rsidR="00BC7BA9" w:rsidRPr="007E707B">
        <w:rPr>
          <w:rFonts w:cs="Arial"/>
          <w:bCs/>
        </w:rPr>
        <w:t xml:space="preserve">protect workers who come into contact with infectious micro-organisms as a direct consequence of their work. However, COSHH does not apply where employees are exposed to a disease which is in </w:t>
      </w:r>
      <w:r w:rsidR="00BC7BA9" w:rsidRPr="00EA7963">
        <w:rPr>
          <w:rFonts w:cs="Arial"/>
          <w:bCs/>
        </w:rPr>
        <w:t>general</w:t>
      </w:r>
      <w:r w:rsidR="00BC7BA9" w:rsidRPr="00F47136">
        <w:rPr>
          <w:rFonts w:cs="Arial"/>
          <w:b/>
          <w:bCs/>
        </w:rPr>
        <w:t xml:space="preserve"> circulation</w:t>
      </w:r>
      <w:r w:rsidR="00BC7BA9" w:rsidRPr="007E707B">
        <w:rPr>
          <w:rFonts w:cs="Arial"/>
          <w:bCs/>
        </w:rPr>
        <w:t xml:space="preserve"> and which may happen to be present in the workplace as well. </w:t>
      </w:r>
    </w:p>
    <w:p w14:paraId="260A5A19" w14:textId="77777777" w:rsidR="007130A0" w:rsidRDefault="007130A0" w:rsidP="00523DBC"/>
    <w:p w14:paraId="4029B53B" w14:textId="2C1112C8" w:rsidR="00EA7963" w:rsidRDefault="0051711D" w:rsidP="00F47136">
      <w:pPr>
        <w:spacing w:after="75"/>
        <w:rPr>
          <w:rFonts w:cs="Arial"/>
          <w:bCs/>
        </w:rPr>
      </w:pPr>
      <w:r>
        <w:rPr>
          <w:rFonts w:cs="Arial"/>
          <w:bCs/>
        </w:rPr>
        <w:t>T</w:t>
      </w:r>
      <w:r w:rsidR="00BC7BA9">
        <w:rPr>
          <w:rFonts w:cs="Arial"/>
          <w:bCs/>
        </w:rPr>
        <w:t xml:space="preserve">he HSE has updated its guidance in relation to </w:t>
      </w:r>
      <w:r w:rsidR="00F47136">
        <w:rPr>
          <w:rFonts w:cs="Arial"/>
          <w:bCs/>
        </w:rPr>
        <w:t xml:space="preserve">RIDDOR Reportable </w:t>
      </w:r>
      <w:r w:rsidR="00BC7BA9">
        <w:rPr>
          <w:rFonts w:cs="Arial"/>
          <w:bCs/>
        </w:rPr>
        <w:t>COVI</w:t>
      </w:r>
      <w:r w:rsidR="00F47136">
        <w:rPr>
          <w:rFonts w:cs="Arial"/>
          <w:bCs/>
        </w:rPr>
        <w:t>D</w:t>
      </w:r>
      <w:r w:rsidR="00BC7BA9">
        <w:rPr>
          <w:rFonts w:cs="Arial"/>
          <w:bCs/>
        </w:rPr>
        <w:t>-19</w:t>
      </w:r>
      <w:r w:rsidR="00F47136">
        <w:rPr>
          <w:rFonts w:cs="Arial"/>
          <w:bCs/>
        </w:rPr>
        <w:t xml:space="preserve"> incidents</w:t>
      </w:r>
      <w:r w:rsidR="00342132">
        <w:rPr>
          <w:rFonts w:cs="Arial"/>
          <w:bCs/>
        </w:rPr>
        <w:t xml:space="preserve">. </w:t>
      </w:r>
      <w:r w:rsidR="00BC7BA9">
        <w:rPr>
          <w:rFonts w:cs="Arial"/>
          <w:bCs/>
        </w:rPr>
        <w:t xml:space="preserve"> </w:t>
      </w:r>
    </w:p>
    <w:p w14:paraId="106B0539" w14:textId="77777777" w:rsidR="008A18A9" w:rsidRDefault="008A18A9" w:rsidP="00523DBC"/>
    <w:p w14:paraId="64A4F01A" w14:textId="4A95EE65" w:rsidR="0069581A" w:rsidRDefault="00EA7963" w:rsidP="0069581A">
      <w:pPr>
        <w:rPr>
          <w:color w:val="111111"/>
        </w:rPr>
      </w:pPr>
      <w:r>
        <w:t xml:space="preserve">The criteria for reporting must show </w:t>
      </w:r>
      <w:r w:rsidR="00BC7BA9" w:rsidRPr="007130A0">
        <w:rPr>
          <w:b/>
          <w:bCs/>
        </w:rPr>
        <w:t>reasonable evidence</w:t>
      </w:r>
      <w:r w:rsidR="00BC7BA9" w:rsidRPr="0094768F">
        <w:t xml:space="preserve"> suggesting that a work- related exposure was the likely cause of the</w:t>
      </w:r>
      <w:r w:rsidR="00BC7BA9">
        <w:t xml:space="preserve"> </w:t>
      </w:r>
      <w:r w:rsidR="00BC7BA9" w:rsidRPr="0094768F">
        <w:t>disease</w:t>
      </w:r>
      <w:r>
        <w:t xml:space="preserve">. </w:t>
      </w:r>
      <w:r w:rsidR="0069581A" w:rsidRPr="0069581A">
        <w:rPr>
          <w:color w:val="111111"/>
        </w:rPr>
        <w:t>A diagnosis normally means a registered medical practitioner's identification (in writing, where in relation to an employee) of new or worsening symptoms. </w:t>
      </w:r>
    </w:p>
    <w:p w14:paraId="74E76963" w14:textId="77777777" w:rsidR="0069581A" w:rsidRDefault="0069581A" w:rsidP="0069581A">
      <w:pPr>
        <w:rPr>
          <w:rFonts w:eastAsia="Times New Roman" w:cs="Arial"/>
          <w:color w:val="111111"/>
        </w:rPr>
      </w:pPr>
    </w:p>
    <w:p w14:paraId="71356B14" w14:textId="31AA12EE" w:rsidR="0069581A" w:rsidRPr="0069581A" w:rsidRDefault="0069581A" w:rsidP="0069581A">
      <w:r w:rsidRPr="0069581A">
        <w:t>Unlike with usual diagnosis of occupational disease, many cases of COVID-19 are currently being confirmed without a registered medical practitioner's written diagnosis, for example, on the basis of laboratory test results. HSE has decided to adopt a pragmatic approach in the current highly unusual circumstances and not require those results to be confirmed by a registered medical practitioner before a report is made under RIDDOR. </w:t>
      </w:r>
    </w:p>
    <w:p w14:paraId="0F34B317" w14:textId="77777777" w:rsidR="007130A0" w:rsidRDefault="007130A0" w:rsidP="007130A0"/>
    <w:p w14:paraId="4BC2870A" w14:textId="73C73BAA" w:rsidR="00F47136" w:rsidRDefault="0069581A" w:rsidP="0069581A">
      <w:pPr>
        <w:spacing w:after="240"/>
        <w:textAlignment w:val="baseline"/>
        <w:rPr>
          <w:rFonts w:eastAsia="Times New Roman" w:cs="Arial"/>
          <w:color w:val="111111"/>
        </w:rPr>
      </w:pPr>
      <w:r w:rsidRPr="0069581A">
        <w:rPr>
          <w:rFonts w:eastAsia="Times New Roman" w:cs="Arial"/>
          <w:color w:val="111111"/>
        </w:rPr>
        <w:t>Responsible persons should consider any official confirmation of COVID-19 infection such as from a public testing body as being equivalent to a registered medical practitioner's diagnosis.</w:t>
      </w:r>
    </w:p>
    <w:p w14:paraId="3D48DF72" w14:textId="77777777" w:rsidR="007130A0" w:rsidRDefault="007130A0" w:rsidP="0069581A">
      <w:pPr>
        <w:spacing w:after="240"/>
        <w:textAlignment w:val="baseline"/>
        <w:rPr>
          <w:rFonts w:cs="Arial"/>
          <w:bCs/>
        </w:rPr>
      </w:pPr>
    </w:p>
    <w:p w14:paraId="41730FAD" w14:textId="7C818479" w:rsidR="0069581A" w:rsidRDefault="0069581A" w:rsidP="0069581A">
      <w:pPr>
        <w:pStyle w:val="Heading1"/>
      </w:pPr>
      <w:r>
        <w:t>Reasonable evidence of occupational exposure</w:t>
      </w:r>
    </w:p>
    <w:p w14:paraId="271A1991" w14:textId="66802EA7" w:rsidR="0069581A" w:rsidRPr="0069581A" w:rsidRDefault="0069581A" w:rsidP="0069581A">
      <w:pPr>
        <w:spacing w:after="240"/>
        <w:textAlignment w:val="baseline"/>
        <w:rPr>
          <w:rFonts w:eastAsia="Times New Roman" w:cs="Arial"/>
          <w:color w:val="111111"/>
        </w:rPr>
      </w:pPr>
      <w:r w:rsidRPr="0069581A">
        <w:rPr>
          <w:rFonts w:eastAsia="Times New Roman" w:cs="Arial"/>
          <w:color w:val="111111"/>
        </w:rPr>
        <w:t xml:space="preserve">When deciding if a report is required, the responsible person must make a judgement, based on the information available, as to whether or not a confirmed diagnosis of COVID-19 is likely to have been caused by an occupational exposure, </w:t>
      </w:r>
      <w:r w:rsidR="007130A0" w:rsidRPr="0069581A">
        <w:rPr>
          <w:rFonts w:eastAsia="Times New Roman" w:cs="Arial"/>
          <w:color w:val="111111"/>
        </w:rPr>
        <w:t>i.e.</w:t>
      </w:r>
      <w:r w:rsidRPr="0069581A">
        <w:rPr>
          <w:rFonts w:eastAsia="Times New Roman" w:cs="Arial"/>
          <w:color w:val="111111"/>
        </w:rPr>
        <w:t xml:space="preserve"> whether or not there is reasonable evidence that a work-related exposure is the likely cause of the disease. Whilst this should be considered on a case by case basis, there are some general principles which can assist in making this judgement.</w:t>
      </w:r>
    </w:p>
    <w:p w14:paraId="2F538AF2" w14:textId="77777777" w:rsidR="0069581A" w:rsidRPr="0069581A" w:rsidRDefault="0069581A" w:rsidP="0069581A">
      <w:pPr>
        <w:textAlignment w:val="baseline"/>
        <w:rPr>
          <w:rFonts w:eastAsia="Times New Roman" w:cs="Arial"/>
          <w:color w:val="111111"/>
        </w:rPr>
      </w:pPr>
      <w:r w:rsidRPr="0069581A">
        <w:rPr>
          <w:rFonts w:eastAsia="Times New Roman" w:cs="Arial"/>
          <w:color w:val="111111"/>
        </w:rPr>
        <w:t>There must be </w:t>
      </w:r>
      <w:r w:rsidRPr="0069581A">
        <w:rPr>
          <w:rFonts w:eastAsia="Times New Roman" w:cs="Arial"/>
          <w:b/>
          <w:bCs/>
          <w:color w:val="111111"/>
          <w:bdr w:val="none" w:sz="0" w:space="0" w:color="auto" w:frame="1"/>
        </w:rPr>
        <w:t>reasonable evidence</w:t>
      </w:r>
      <w:r w:rsidRPr="0069581A">
        <w:rPr>
          <w:rFonts w:eastAsia="Times New Roman" w:cs="Arial"/>
          <w:color w:val="111111"/>
        </w:rPr>
        <w:t> linking the nature of the person's work with an increased risk of becoming exposed to coronavirus.</w:t>
      </w:r>
    </w:p>
    <w:p w14:paraId="0C2EBAE4" w14:textId="77777777" w:rsidR="00231D58" w:rsidRDefault="00231D58" w:rsidP="00231D58"/>
    <w:p w14:paraId="33063364" w14:textId="69C380BD" w:rsidR="0069581A" w:rsidRPr="0069581A" w:rsidRDefault="0069581A" w:rsidP="0069581A">
      <w:pPr>
        <w:spacing w:after="240"/>
        <w:textAlignment w:val="baseline"/>
        <w:rPr>
          <w:rFonts w:eastAsia="Times New Roman" w:cs="Arial"/>
          <w:color w:val="111111"/>
        </w:rPr>
      </w:pPr>
      <w:r w:rsidRPr="0069581A">
        <w:rPr>
          <w:rFonts w:eastAsia="Times New Roman" w:cs="Arial"/>
          <w:color w:val="111111"/>
        </w:rPr>
        <w:t xml:space="preserve">Factors to </w:t>
      </w:r>
      <w:r w:rsidR="007130A0" w:rsidRPr="0069581A">
        <w:rPr>
          <w:rFonts w:eastAsia="Times New Roman" w:cs="Arial"/>
          <w:color w:val="111111"/>
        </w:rPr>
        <w:t>consider</w:t>
      </w:r>
      <w:r w:rsidRPr="0069581A">
        <w:rPr>
          <w:rFonts w:eastAsia="Times New Roman" w:cs="Arial"/>
          <w:color w:val="111111"/>
        </w:rPr>
        <w:t xml:space="preserve"> when making this decision could include:</w:t>
      </w:r>
    </w:p>
    <w:p w14:paraId="0FEE5621" w14:textId="77777777" w:rsidR="0069581A" w:rsidRPr="0069581A" w:rsidRDefault="0069581A" w:rsidP="0069581A">
      <w:pPr>
        <w:pStyle w:val="ListParagraph"/>
        <w:numPr>
          <w:ilvl w:val="0"/>
          <w:numId w:val="17"/>
        </w:numPr>
      </w:pPr>
      <w:r w:rsidRPr="0069581A">
        <w:t>whether or not the nature of the person's work activities increased the risk of them becoming exposed to coronavirus?</w:t>
      </w:r>
    </w:p>
    <w:p w14:paraId="456AD873" w14:textId="77777777" w:rsidR="0069581A" w:rsidRPr="0069581A" w:rsidRDefault="0069581A" w:rsidP="0069581A">
      <w:pPr>
        <w:pStyle w:val="ListParagraph"/>
        <w:numPr>
          <w:ilvl w:val="0"/>
          <w:numId w:val="17"/>
        </w:numPr>
      </w:pPr>
      <w:r w:rsidRPr="0069581A">
        <w:t>whether or not there was any specific, identifiable incident that led to an increased risk of exposure?</w:t>
      </w:r>
    </w:p>
    <w:p w14:paraId="2EFE90EA" w14:textId="77777777" w:rsidR="0069581A" w:rsidRPr="0069581A" w:rsidRDefault="0069581A" w:rsidP="0069581A">
      <w:pPr>
        <w:pStyle w:val="ListParagraph"/>
        <w:numPr>
          <w:ilvl w:val="0"/>
          <w:numId w:val="17"/>
        </w:numPr>
      </w:pPr>
      <w:r w:rsidRPr="0069581A">
        <w:t>whether or not the person's work directly brought them into contact with a known coronavirus hazard without effective control measures, as set out in the relevant PHE guidance, in place such as personal protective equipment (PPE) or social distancing</w:t>
      </w:r>
    </w:p>
    <w:p w14:paraId="1C11B46B" w14:textId="77777777" w:rsidR="007130A0" w:rsidRDefault="007130A0" w:rsidP="007130A0"/>
    <w:p w14:paraId="770A3260" w14:textId="2EE4D6D0" w:rsidR="0069581A" w:rsidRPr="0069581A" w:rsidRDefault="0069581A" w:rsidP="0069581A">
      <w:pPr>
        <w:spacing w:after="240"/>
        <w:textAlignment w:val="baseline"/>
        <w:rPr>
          <w:rFonts w:eastAsia="Times New Roman" w:cs="Arial"/>
          <w:color w:val="111111"/>
        </w:rPr>
      </w:pPr>
      <w:r w:rsidRPr="0069581A">
        <w:rPr>
          <w:rFonts w:eastAsia="Times New Roman" w:cs="Arial"/>
          <w:color w:val="111111"/>
        </w:rPr>
        <w:t>This is not intended to be an exhaustive list.</w:t>
      </w:r>
    </w:p>
    <w:p w14:paraId="5D3B971E" w14:textId="77777777" w:rsidR="0069581A" w:rsidRPr="0069581A" w:rsidRDefault="0069581A" w:rsidP="0069581A">
      <w:pPr>
        <w:spacing w:after="240"/>
        <w:textAlignment w:val="baseline"/>
        <w:rPr>
          <w:rFonts w:eastAsia="Times New Roman" w:cs="Arial"/>
          <w:color w:val="111111"/>
        </w:rPr>
      </w:pPr>
      <w:r w:rsidRPr="0069581A">
        <w:rPr>
          <w:rFonts w:eastAsia="Times New Roman" w:cs="Arial"/>
          <w:color w:val="111111"/>
        </w:rPr>
        <w:t>There may also be cases where a registered medical practitioner has highlighted the significance of work-related factors when communicating a diagnosis of COVID-19 - these cases would also be reportable.</w:t>
      </w:r>
    </w:p>
    <w:p w14:paraId="522138AF" w14:textId="77777777" w:rsidR="0069581A" w:rsidRPr="0069581A" w:rsidRDefault="0069581A" w:rsidP="0069581A">
      <w:pPr>
        <w:textAlignment w:val="baseline"/>
        <w:rPr>
          <w:rFonts w:eastAsia="Times New Roman" w:cs="Arial"/>
          <w:color w:val="111111"/>
        </w:rPr>
      </w:pPr>
      <w:r w:rsidRPr="0069581A">
        <w:rPr>
          <w:rFonts w:eastAsia="Times New Roman" w:cs="Arial"/>
          <w:color w:val="111111"/>
        </w:rPr>
        <w:t>Additionally, for an occupational exposure to be judged as the </w:t>
      </w:r>
      <w:r w:rsidRPr="0069581A">
        <w:rPr>
          <w:rFonts w:eastAsia="Times New Roman" w:cs="Arial"/>
          <w:b/>
          <w:bCs/>
          <w:color w:val="111111"/>
          <w:bdr w:val="none" w:sz="0" w:space="0" w:color="auto" w:frame="1"/>
        </w:rPr>
        <w:t>likely </w:t>
      </w:r>
      <w:r w:rsidRPr="0069581A">
        <w:rPr>
          <w:rFonts w:eastAsia="Times New Roman" w:cs="Arial"/>
          <w:color w:val="111111"/>
        </w:rPr>
        <w:t>cause of the disease, it should be more likely than not that the person's work was the source of exposure to coronavirus as opposed to general societal exposure. Such cases may not be easy to identify when COVID-19 is prevalent in the general population.</w:t>
      </w:r>
    </w:p>
    <w:p w14:paraId="22E0499D" w14:textId="77777777" w:rsidR="007130A0" w:rsidRDefault="007130A0" w:rsidP="007130A0"/>
    <w:p w14:paraId="5F8862CB" w14:textId="6E4331F4" w:rsidR="0069581A" w:rsidRPr="0069581A" w:rsidRDefault="0069581A" w:rsidP="0069581A">
      <w:pPr>
        <w:spacing w:after="240"/>
        <w:textAlignment w:val="baseline"/>
        <w:rPr>
          <w:rFonts w:eastAsia="Times New Roman" w:cs="Arial"/>
          <w:color w:val="111111"/>
        </w:rPr>
      </w:pPr>
      <w:r w:rsidRPr="0069581A">
        <w:rPr>
          <w:rFonts w:eastAsia="Times New Roman" w:cs="Arial"/>
          <w:color w:val="111111"/>
        </w:rPr>
        <w:t>Work with the general public, as opposed to work with persons known to be infected, is not considered sufficient evidence to indicate that a COVID-19 diagnosis is likely to be attributable to occupational exposure.  Such cases do not require a report.</w:t>
      </w:r>
    </w:p>
    <w:p w14:paraId="0E43020E" w14:textId="77777777" w:rsidR="0069581A" w:rsidRPr="0069581A" w:rsidRDefault="0069581A" w:rsidP="0069581A">
      <w:pPr>
        <w:spacing w:after="240"/>
        <w:textAlignment w:val="baseline"/>
        <w:rPr>
          <w:rFonts w:eastAsia="Times New Roman" w:cs="Arial"/>
          <w:color w:val="111111"/>
        </w:rPr>
      </w:pPr>
      <w:r w:rsidRPr="0069581A">
        <w:rPr>
          <w:rFonts w:eastAsia="Times New Roman" w:cs="Arial"/>
          <w:color w:val="111111"/>
        </w:rPr>
        <w:t>Responsible persons do not need to conduct extensive enquiries in seeking to determine whether a COVID-19 infection is work-related. The judgement should be made on the basis of the information available. There is no requirement for RIDDOR reports to be submitted on a precautionary basis, where there is no evidence to suggest that occupational exposure was the likely cause of an infection.</w:t>
      </w:r>
    </w:p>
    <w:p w14:paraId="126F496E" w14:textId="38F097AD" w:rsidR="00BC7BA9" w:rsidRPr="00F47136" w:rsidRDefault="00BC7BA9" w:rsidP="008A18A9">
      <w:pPr>
        <w:pStyle w:val="Heading1"/>
      </w:pPr>
      <w:r w:rsidRPr="00F47136">
        <w:t>NON- RIDDOR Reportable Instances of COVID-19</w:t>
      </w:r>
    </w:p>
    <w:p w14:paraId="6B98AAE5" w14:textId="6998E1C5" w:rsidR="00BC7BA9" w:rsidRPr="007E707B" w:rsidRDefault="00BC7BA9" w:rsidP="00BC7BA9">
      <w:pPr>
        <w:spacing w:after="75"/>
        <w:rPr>
          <w:rFonts w:cs="Arial"/>
          <w:bCs/>
        </w:rPr>
      </w:pPr>
      <w:r w:rsidRPr="007E707B">
        <w:rPr>
          <w:rFonts w:cs="Arial"/>
          <w:bCs/>
        </w:rPr>
        <w:t xml:space="preserve">Instances of COVID-19 that are </w:t>
      </w:r>
      <w:r w:rsidRPr="00EA7963">
        <w:rPr>
          <w:rFonts w:cs="Arial"/>
          <w:b/>
          <w:bCs/>
        </w:rPr>
        <w:t>not reportable</w:t>
      </w:r>
      <w:r w:rsidRPr="007E707B">
        <w:rPr>
          <w:rFonts w:cs="Arial"/>
          <w:bCs/>
        </w:rPr>
        <w:t xml:space="preserve"> through</w:t>
      </w:r>
      <w:r w:rsidR="003A4034">
        <w:rPr>
          <w:rFonts w:cs="Arial"/>
          <w:bCs/>
        </w:rPr>
        <w:t xml:space="preserve"> </w:t>
      </w:r>
      <w:r w:rsidR="003E3AA3">
        <w:rPr>
          <w:rFonts w:cs="Arial"/>
          <w:bCs/>
        </w:rPr>
        <w:t xml:space="preserve">accident/incident </w:t>
      </w:r>
      <w:r w:rsidR="008A18A9">
        <w:rPr>
          <w:rFonts w:cs="Arial"/>
          <w:bCs/>
        </w:rPr>
        <w:t>form or RIDDOR:</w:t>
      </w:r>
      <w:r w:rsidRPr="007E707B">
        <w:rPr>
          <w:rFonts w:cs="Arial"/>
          <w:bCs/>
        </w:rPr>
        <w:t xml:space="preserve"> </w:t>
      </w:r>
    </w:p>
    <w:p w14:paraId="5AE10707" w14:textId="37F1FBB1" w:rsidR="00BC7BA9" w:rsidRPr="00BC7BA9" w:rsidRDefault="00BC7BA9" w:rsidP="00BC7BA9">
      <w:pPr>
        <w:pStyle w:val="ListParagraph"/>
        <w:numPr>
          <w:ilvl w:val="0"/>
          <w:numId w:val="14"/>
        </w:numPr>
        <w:spacing w:after="75"/>
        <w:rPr>
          <w:rFonts w:cs="Arial"/>
          <w:bCs/>
        </w:rPr>
      </w:pPr>
      <w:r w:rsidRPr="00BC7BA9">
        <w:rPr>
          <w:rFonts w:cs="Arial"/>
          <w:bCs/>
        </w:rPr>
        <w:t xml:space="preserve">when COVID-19 is suspected but not confirmed </w:t>
      </w:r>
    </w:p>
    <w:p w14:paraId="79459586" w14:textId="2450AB90" w:rsidR="00BC7BA9" w:rsidRDefault="00BC7BA9" w:rsidP="00BC7BA9">
      <w:pPr>
        <w:pStyle w:val="ListParagraph"/>
        <w:numPr>
          <w:ilvl w:val="0"/>
          <w:numId w:val="14"/>
        </w:numPr>
        <w:spacing w:after="75"/>
        <w:rPr>
          <w:rFonts w:cs="Arial"/>
          <w:bCs/>
        </w:rPr>
      </w:pPr>
      <w:r w:rsidRPr="00BC7BA9">
        <w:rPr>
          <w:rFonts w:cs="Arial"/>
          <w:bCs/>
        </w:rPr>
        <w:t xml:space="preserve">when COVID-19 has been verified by a registered medical practitioner, but it was not </w:t>
      </w:r>
      <w:r w:rsidR="00EA7963">
        <w:rPr>
          <w:rFonts w:cs="Arial"/>
          <w:bCs/>
        </w:rPr>
        <w:t xml:space="preserve">deemed to be </w:t>
      </w:r>
      <w:r w:rsidRPr="00BC7BA9">
        <w:rPr>
          <w:rFonts w:cs="Arial"/>
          <w:bCs/>
        </w:rPr>
        <w:t xml:space="preserve">contracted via </w:t>
      </w:r>
      <w:r w:rsidRPr="00EA7963">
        <w:rPr>
          <w:rFonts w:cs="Arial"/>
          <w:b/>
          <w:bCs/>
        </w:rPr>
        <w:t>work-related</w:t>
      </w:r>
      <w:r w:rsidRPr="00BC7BA9">
        <w:rPr>
          <w:rFonts w:cs="Arial"/>
          <w:bCs/>
        </w:rPr>
        <w:t xml:space="preserve"> exposure </w:t>
      </w:r>
    </w:p>
    <w:p w14:paraId="39DCD7F5" w14:textId="5D852A58" w:rsidR="00BC7BA9" w:rsidRDefault="00BC7BA9" w:rsidP="00BC7BA9">
      <w:pPr>
        <w:pStyle w:val="ListParagraph"/>
        <w:numPr>
          <w:ilvl w:val="0"/>
          <w:numId w:val="14"/>
        </w:numPr>
        <w:spacing w:after="75"/>
        <w:rPr>
          <w:rFonts w:cs="Arial"/>
          <w:bCs/>
        </w:rPr>
      </w:pPr>
      <w:r w:rsidRPr="00BC7BA9">
        <w:rPr>
          <w:rFonts w:cs="Arial"/>
          <w:bCs/>
        </w:rPr>
        <w:t xml:space="preserve">the lost time incurred due to self-isolation for suspected COVID-19 </w:t>
      </w:r>
      <w:r w:rsidR="00664B92">
        <w:rPr>
          <w:rFonts w:cs="Arial"/>
          <w:bCs/>
        </w:rPr>
        <w:t>(but not a confirmed) instance</w:t>
      </w:r>
    </w:p>
    <w:p w14:paraId="58B64DE8" w14:textId="6B06C6B6" w:rsidR="00400C33" w:rsidRPr="00400C33" w:rsidRDefault="00400C33" w:rsidP="00400C33">
      <w:pPr>
        <w:spacing w:after="75"/>
        <w:rPr>
          <w:rFonts w:cs="Arial"/>
          <w:bCs/>
        </w:rPr>
      </w:pPr>
      <w:r>
        <w:rPr>
          <w:rFonts w:cs="Arial"/>
          <w:bCs/>
        </w:rPr>
        <w:t>Any sickness absence would be recorded in the normal manner</w:t>
      </w:r>
    </w:p>
    <w:p w14:paraId="723A0179" w14:textId="468258C9" w:rsidR="007E707B" w:rsidRPr="00EA7963" w:rsidRDefault="00EA7963" w:rsidP="008A18A9">
      <w:pPr>
        <w:pStyle w:val="Heading1"/>
      </w:pPr>
      <w:r w:rsidRPr="00EA7963">
        <w:t>RIDDOR R</w:t>
      </w:r>
      <w:r w:rsidR="007E707B" w:rsidRPr="00EA7963">
        <w:t xml:space="preserve">eportable instances of COVID-19 </w:t>
      </w:r>
    </w:p>
    <w:p w14:paraId="43FDD72C" w14:textId="3867A3B0" w:rsidR="003A4034" w:rsidRDefault="00244305" w:rsidP="003A4034">
      <w:pPr>
        <w:spacing w:after="75"/>
        <w:rPr>
          <w:rFonts w:cs="Arial"/>
          <w:bCs/>
        </w:rPr>
      </w:pPr>
      <w:r>
        <w:rPr>
          <w:rFonts w:cs="Arial"/>
          <w:bCs/>
        </w:rPr>
        <w:t>For c</w:t>
      </w:r>
      <w:r w:rsidR="00EA7963">
        <w:rPr>
          <w:rFonts w:cs="Arial"/>
          <w:bCs/>
        </w:rPr>
        <w:t xml:space="preserve">onfirmed cases of </w:t>
      </w:r>
      <w:r w:rsidR="00AC4B4D" w:rsidRPr="008A18A9">
        <w:rPr>
          <w:rFonts w:cs="Arial"/>
          <w:b/>
          <w:bCs/>
          <w:u w:val="single"/>
        </w:rPr>
        <w:t>work related</w:t>
      </w:r>
      <w:r w:rsidR="00AC4B4D">
        <w:rPr>
          <w:rFonts w:cs="Arial"/>
          <w:bCs/>
        </w:rPr>
        <w:t xml:space="preserve"> </w:t>
      </w:r>
      <w:r w:rsidR="00EA7963">
        <w:rPr>
          <w:rFonts w:cs="Arial"/>
          <w:bCs/>
        </w:rPr>
        <w:t xml:space="preserve">COVID-19 </w:t>
      </w:r>
      <w:r w:rsidR="00231D58">
        <w:rPr>
          <w:rFonts w:cs="Arial"/>
          <w:bCs/>
        </w:rPr>
        <w:t>the school would complete and accident incident form and a</w:t>
      </w:r>
      <w:r w:rsidR="003A4034" w:rsidRPr="007E707B">
        <w:rPr>
          <w:rFonts w:cs="Arial"/>
          <w:bCs/>
        </w:rPr>
        <w:t xml:space="preserve"> RIDDOR report </w:t>
      </w:r>
      <w:r w:rsidR="003A4034">
        <w:rPr>
          <w:rFonts w:cs="Arial"/>
          <w:bCs/>
        </w:rPr>
        <w:t xml:space="preserve">will be </w:t>
      </w:r>
      <w:r>
        <w:rPr>
          <w:rFonts w:cs="Arial"/>
          <w:bCs/>
        </w:rPr>
        <w:t>submitted to the HSE</w:t>
      </w:r>
      <w:r w:rsidR="003A4034">
        <w:rPr>
          <w:rFonts w:cs="Arial"/>
          <w:bCs/>
        </w:rPr>
        <w:t xml:space="preserve"> </w:t>
      </w:r>
      <w:r w:rsidR="003A4034" w:rsidRPr="00824828">
        <w:rPr>
          <w:rFonts w:cs="Arial"/>
          <w:bCs/>
        </w:rPr>
        <w:t>by the</w:t>
      </w:r>
      <w:r w:rsidR="003A4034" w:rsidRPr="00B64903">
        <w:rPr>
          <w:rFonts w:cs="Arial"/>
          <w:b/>
          <w:bCs/>
          <w:u w:val="single"/>
        </w:rPr>
        <w:t xml:space="preserve"> Corporate Health and Safety Team</w:t>
      </w:r>
      <w:r w:rsidR="003A4034">
        <w:rPr>
          <w:rFonts w:cs="Arial"/>
          <w:bCs/>
        </w:rPr>
        <w:t xml:space="preserve"> </w:t>
      </w:r>
      <w:r>
        <w:rPr>
          <w:rFonts w:cs="Arial"/>
          <w:bCs/>
        </w:rPr>
        <w:t xml:space="preserve">following investigation and discussion with </w:t>
      </w:r>
      <w:r w:rsidR="003E3AA3">
        <w:rPr>
          <w:rFonts w:cs="Arial"/>
          <w:bCs/>
        </w:rPr>
        <w:t>Head teachers</w:t>
      </w:r>
      <w:r>
        <w:rPr>
          <w:rFonts w:cs="Arial"/>
          <w:bCs/>
        </w:rPr>
        <w:t xml:space="preserve"> </w:t>
      </w:r>
      <w:r w:rsidR="003A4034" w:rsidRPr="007E707B">
        <w:rPr>
          <w:rFonts w:cs="Arial"/>
          <w:bCs/>
        </w:rPr>
        <w:t xml:space="preserve">where there is reasonable evidence confirming that a work-related exposure was the likely cause of the disease. </w:t>
      </w:r>
    </w:p>
    <w:p w14:paraId="2E3ECE24" w14:textId="77777777" w:rsidR="00824828" w:rsidRDefault="00824828" w:rsidP="0069581A"/>
    <w:p w14:paraId="4D2CE77F" w14:textId="60B69D45" w:rsidR="00824828" w:rsidRDefault="007130A0" w:rsidP="00824828">
      <w:pPr>
        <w:spacing w:after="75"/>
        <w:rPr>
          <w:rFonts w:cs="Arial"/>
          <w:bCs/>
        </w:rPr>
      </w:pPr>
      <w:r>
        <w:rPr>
          <w:rStyle w:val="FootnoteReference"/>
          <w:rFonts w:cs="Arial"/>
          <w:bCs/>
        </w:rPr>
        <w:footnoteReference w:id="1"/>
      </w:r>
      <w:r w:rsidR="00824828">
        <w:rPr>
          <w:rFonts w:cs="Arial"/>
          <w:bCs/>
        </w:rPr>
        <w:t xml:space="preserve">All cases of work related ill health can be reported via the accident/incident report form and submitted to the health and safety </w:t>
      </w:r>
      <w:r w:rsidR="00400C33">
        <w:rPr>
          <w:rFonts w:cs="Arial"/>
          <w:bCs/>
        </w:rPr>
        <w:t>team mail box</w:t>
      </w:r>
      <w:r w:rsidR="00824828">
        <w:rPr>
          <w:rFonts w:cs="Arial"/>
          <w:bCs/>
        </w:rPr>
        <w:t xml:space="preserve"> </w:t>
      </w:r>
      <w:hyperlink r:id="rId8" w:history="1">
        <w:r w:rsidR="00824828" w:rsidRPr="00ED0F2F">
          <w:rPr>
            <w:rStyle w:val="Hyperlink"/>
            <w:rFonts w:cs="Arial"/>
            <w:bCs/>
          </w:rPr>
          <w:t>healthandsafety@cumbria.gov.uk</w:t>
        </w:r>
      </w:hyperlink>
      <w:r w:rsidR="00824828">
        <w:rPr>
          <w:rFonts w:cs="Arial"/>
          <w:bCs/>
        </w:rPr>
        <w:t xml:space="preserve"> </w:t>
      </w:r>
    </w:p>
    <w:p w14:paraId="7CC47F0B" w14:textId="77777777" w:rsidR="008A18A9" w:rsidRPr="007E707B" w:rsidRDefault="008A18A9" w:rsidP="0069581A"/>
    <w:p w14:paraId="2743C5F8" w14:textId="2DB6B6BF" w:rsidR="003A4034" w:rsidRPr="003C4AAF" w:rsidRDefault="00B17BAB" w:rsidP="003C4AAF">
      <w:pPr>
        <w:pStyle w:val="ListParagraph"/>
        <w:numPr>
          <w:ilvl w:val="0"/>
          <w:numId w:val="15"/>
        </w:numPr>
        <w:spacing w:after="75"/>
        <w:rPr>
          <w:rFonts w:cs="Arial"/>
          <w:bCs/>
        </w:rPr>
      </w:pPr>
      <w:r w:rsidRPr="008A18A9">
        <w:rPr>
          <w:rFonts w:cs="Arial"/>
          <w:b/>
          <w:bCs/>
          <w:u w:val="single"/>
        </w:rPr>
        <w:t>Accident Category</w:t>
      </w:r>
      <w:r w:rsidR="003A4034" w:rsidRPr="008A18A9">
        <w:rPr>
          <w:rFonts w:cs="Arial"/>
          <w:b/>
          <w:bCs/>
          <w:u w:val="single"/>
        </w:rPr>
        <w:t xml:space="preserve"> </w:t>
      </w:r>
      <w:r w:rsidR="00244305" w:rsidRPr="008A18A9">
        <w:rPr>
          <w:rFonts w:cs="Arial"/>
          <w:b/>
          <w:bCs/>
          <w:u w:val="single"/>
        </w:rPr>
        <w:t>(</w:t>
      </w:r>
      <w:r w:rsidR="003A4034" w:rsidRPr="008A18A9">
        <w:rPr>
          <w:rFonts w:cs="Arial"/>
          <w:b/>
          <w:bCs/>
          <w:u w:val="single"/>
        </w:rPr>
        <w:t>Ill Health or</w:t>
      </w:r>
      <w:r w:rsidR="003A4034" w:rsidRPr="008A18A9">
        <w:rPr>
          <w:rFonts w:cs="Arial"/>
          <w:bCs/>
          <w:u w:val="single"/>
        </w:rPr>
        <w:t xml:space="preserve"> </w:t>
      </w:r>
      <w:r w:rsidR="003A4034" w:rsidRPr="008A18A9">
        <w:rPr>
          <w:rFonts w:cs="Arial"/>
          <w:b/>
          <w:bCs/>
          <w:u w:val="single"/>
        </w:rPr>
        <w:t>Fatality</w:t>
      </w:r>
      <w:r w:rsidR="00244305" w:rsidRPr="008A18A9">
        <w:rPr>
          <w:rFonts w:cs="Arial"/>
          <w:b/>
          <w:bCs/>
          <w:u w:val="single"/>
        </w:rPr>
        <w:t>)</w:t>
      </w:r>
      <w:r w:rsidR="003A4034" w:rsidRPr="003C4AAF">
        <w:rPr>
          <w:rFonts w:cs="Arial"/>
          <w:b/>
          <w:bCs/>
        </w:rPr>
        <w:t xml:space="preserve"> </w:t>
      </w:r>
      <w:r w:rsidR="003A4034" w:rsidRPr="003C4AAF">
        <w:rPr>
          <w:rFonts w:cs="Arial"/>
          <w:bCs/>
        </w:rPr>
        <w:t>- For an incident to be reportable as a death due to occupational exposure to a biological agent</w:t>
      </w:r>
      <w:r w:rsidRPr="003C4AAF">
        <w:rPr>
          <w:rFonts w:cs="Arial"/>
          <w:bCs/>
        </w:rPr>
        <w:t>, in this case COVID-19</w:t>
      </w:r>
      <w:r w:rsidR="003A4034" w:rsidRPr="003C4AAF">
        <w:rPr>
          <w:rFonts w:cs="Arial"/>
          <w:bCs/>
        </w:rPr>
        <w:t xml:space="preserve">, there must be reasonable evidence suggesting that a work-related exposure to coronavirus was the likely cause </w:t>
      </w:r>
      <w:r w:rsidR="00244305" w:rsidRPr="003C4AAF">
        <w:rPr>
          <w:rFonts w:cs="Arial"/>
          <w:bCs/>
        </w:rPr>
        <w:t xml:space="preserve">of </w:t>
      </w:r>
      <w:r w:rsidR="003A4034" w:rsidRPr="003C4AAF">
        <w:rPr>
          <w:rFonts w:cs="Arial"/>
          <w:bCs/>
        </w:rPr>
        <w:t>death. A doctor may indicate the significance of any work- related factors when communicating the cause of death.</w:t>
      </w:r>
    </w:p>
    <w:p w14:paraId="58F32779" w14:textId="7C34882D" w:rsidR="003A4034" w:rsidRDefault="003A4034" w:rsidP="0069581A"/>
    <w:p w14:paraId="033E247A" w14:textId="3637A495" w:rsidR="003A4034" w:rsidRPr="003C4AAF" w:rsidRDefault="003A4034" w:rsidP="003C4AAF">
      <w:pPr>
        <w:pStyle w:val="ListParagraph"/>
        <w:numPr>
          <w:ilvl w:val="0"/>
          <w:numId w:val="15"/>
        </w:numPr>
        <w:spacing w:after="75"/>
        <w:rPr>
          <w:rFonts w:cs="Arial"/>
          <w:bCs/>
        </w:rPr>
      </w:pPr>
      <w:r w:rsidRPr="008A18A9">
        <w:rPr>
          <w:rFonts w:cs="Arial"/>
          <w:b/>
          <w:bCs/>
          <w:u w:val="single"/>
        </w:rPr>
        <w:t xml:space="preserve">Accident Type – </w:t>
      </w:r>
      <w:r w:rsidR="00244305" w:rsidRPr="008A18A9">
        <w:rPr>
          <w:rFonts w:cs="Arial"/>
          <w:b/>
          <w:bCs/>
          <w:u w:val="single"/>
        </w:rPr>
        <w:t>(</w:t>
      </w:r>
      <w:r w:rsidRPr="008A18A9">
        <w:rPr>
          <w:rFonts w:cs="Arial"/>
          <w:b/>
          <w:bCs/>
          <w:u w:val="single"/>
        </w:rPr>
        <w:t>Any Disease attributed to exposure of Biological Agent</w:t>
      </w:r>
      <w:r w:rsidR="00244305" w:rsidRPr="008A18A9">
        <w:rPr>
          <w:rFonts w:cs="Arial"/>
          <w:b/>
          <w:bCs/>
          <w:u w:val="single"/>
        </w:rPr>
        <w:t>)</w:t>
      </w:r>
      <w:r w:rsidRPr="003C4AAF">
        <w:rPr>
          <w:rFonts w:cs="Arial"/>
          <w:bCs/>
        </w:rPr>
        <w:t xml:space="preserve"> - </w:t>
      </w:r>
      <w:r w:rsidR="00B17BAB" w:rsidRPr="003C4AAF">
        <w:rPr>
          <w:rFonts w:cs="Arial"/>
          <w:bCs/>
        </w:rPr>
        <w:t>For this type of incident to be RIDDOR r</w:t>
      </w:r>
      <w:r w:rsidRPr="003C4AAF">
        <w:rPr>
          <w:rFonts w:cs="Arial"/>
          <w:bCs/>
        </w:rPr>
        <w:t xml:space="preserve">eportable </w:t>
      </w:r>
      <w:r w:rsidR="00B17BAB" w:rsidRPr="003C4AAF">
        <w:rPr>
          <w:rFonts w:cs="Arial"/>
          <w:bCs/>
        </w:rPr>
        <w:t xml:space="preserve">again </w:t>
      </w:r>
      <w:r w:rsidRPr="003C4AAF">
        <w:rPr>
          <w:rFonts w:cs="Arial"/>
          <w:bCs/>
        </w:rPr>
        <w:t xml:space="preserve">there must be reasonable evidence suggesting that a work-related exposure was the likely cause of the worker contracting COVID 19. Such instances could include, for example, frontline health and social care workers who have been involved in providing </w:t>
      </w:r>
      <w:r w:rsidR="007130A0">
        <w:rPr>
          <w:rFonts w:cs="Arial"/>
          <w:bCs/>
        </w:rPr>
        <w:t xml:space="preserve">personal </w:t>
      </w:r>
      <w:r w:rsidRPr="003C4AAF">
        <w:rPr>
          <w:rFonts w:cs="Arial"/>
          <w:bCs/>
        </w:rPr>
        <w:t xml:space="preserve">care/ treatment to </w:t>
      </w:r>
      <w:r w:rsidRPr="003C4AAF">
        <w:rPr>
          <w:rFonts w:cs="Arial"/>
          <w:b/>
          <w:bCs/>
        </w:rPr>
        <w:t>known cases of COVID 19,</w:t>
      </w:r>
      <w:r w:rsidRPr="003C4AAF">
        <w:rPr>
          <w:rFonts w:cs="Arial"/>
          <w:bCs/>
        </w:rPr>
        <w:t xml:space="preserve"> who subsequently </w:t>
      </w:r>
      <w:r w:rsidRPr="003C4AAF">
        <w:rPr>
          <w:rFonts w:cs="Arial"/>
          <w:b/>
          <w:bCs/>
        </w:rPr>
        <w:t>develop the disease</w:t>
      </w:r>
      <w:r w:rsidRPr="003C4AAF">
        <w:rPr>
          <w:rFonts w:cs="Arial"/>
          <w:bCs/>
        </w:rPr>
        <w:t xml:space="preserve"> and there is reasonable evidence suggesting that a work related exposure was the likely cause of the disease.</w:t>
      </w:r>
    </w:p>
    <w:p w14:paraId="528B42FB" w14:textId="77777777" w:rsidR="003A4034" w:rsidRDefault="003A4034" w:rsidP="0069581A"/>
    <w:p w14:paraId="557737DD" w14:textId="7F1E8EB2" w:rsidR="003A4034" w:rsidRPr="003C4AAF" w:rsidRDefault="003A4034" w:rsidP="003C4AAF">
      <w:pPr>
        <w:pStyle w:val="ListParagraph"/>
        <w:numPr>
          <w:ilvl w:val="0"/>
          <w:numId w:val="15"/>
        </w:numPr>
        <w:spacing w:after="75"/>
        <w:rPr>
          <w:rFonts w:cs="Arial"/>
          <w:bCs/>
        </w:rPr>
      </w:pPr>
      <w:r w:rsidRPr="008A18A9">
        <w:rPr>
          <w:rFonts w:cs="Arial"/>
          <w:b/>
          <w:bCs/>
          <w:u w:val="single"/>
        </w:rPr>
        <w:t>Accident Severity</w:t>
      </w:r>
      <w:r w:rsidRPr="008A18A9">
        <w:rPr>
          <w:rFonts w:cs="Arial"/>
          <w:bCs/>
          <w:u w:val="single"/>
        </w:rPr>
        <w:t xml:space="preserve"> –</w:t>
      </w:r>
      <w:r w:rsidR="00B17BAB" w:rsidRPr="008A18A9">
        <w:rPr>
          <w:rFonts w:cs="Arial"/>
          <w:bCs/>
          <w:u w:val="single"/>
        </w:rPr>
        <w:t xml:space="preserve"> </w:t>
      </w:r>
      <w:r w:rsidR="00244305" w:rsidRPr="008A18A9">
        <w:rPr>
          <w:rFonts w:cs="Arial"/>
          <w:b/>
          <w:bCs/>
          <w:u w:val="single"/>
        </w:rPr>
        <w:t>This will most likely be</w:t>
      </w:r>
      <w:r w:rsidR="00244305" w:rsidRPr="008A18A9">
        <w:rPr>
          <w:rFonts w:cs="Arial"/>
          <w:bCs/>
          <w:u w:val="single"/>
        </w:rPr>
        <w:t xml:space="preserve"> </w:t>
      </w:r>
      <w:r w:rsidRPr="008A18A9">
        <w:rPr>
          <w:rFonts w:cs="Arial"/>
          <w:b/>
          <w:bCs/>
          <w:u w:val="single"/>
        </w:rPr>
        <w:t>RIDDOR Specified Disease</w:t>
      </w:r>
      <w:r w:rsidRPr="003C4AAF">
        <w:rPr>
          <w:rFonts w:cs="Arial"/>
          <w:bCs/>
        </w:rPr>
        <w:t xml:space="preserve"> (See above)</w:t>
      </w:r>
    </w:p>
    <w:p w14:paraId="40000AB3" w14:textId="194ACFCC" w:rsidR="003A4034" w:rsidRPr="003C4AAF" w:rsidRDefault="00244305" w:rsidP="003C4AAF">
      <w:pPr>
        <w:pStyle w:val="ListParagraph"/>
        <w:spacing w:after="75"/>
        <w:rPr>
          <w:rFonts w:cs="Arial"/>
          <w:bCs/>
        </w:rPr>
      </w:pPr>
      <w:r w:rsidRPr="003C4AAF">
        <w:rPr>
          <w:rFonts w:cs="Arial"/>
          <w:bCs/>
        </w:rPr>
        <w:t>The HSE also state that incidents can be reported as</w:t>
      </w:r>
      <w:r w:rsidR="00B17BAB" w:rsidRPr="003C4AAF">
        <w:rPr>
          <w:rFonts w:cs="Arial"/>
          <w:bCs/>
        </w:rPr>
        <w:t xml:space="preserve"> </w:t>
      </w:r>
      <w:r w:rsidR="003A4034" w:rsidRPr="003C4AAF">
        <w:rPr>
          <w:rFonts w:cs="Arial"/>
          <w:b/>
          <w:bCs/>
        </w:rPr>
        <w:t xml:space="preserve">RIDDOR Specified </w:t>
      </w:r>
      <w:r w:rsidR="00083906" w:rsidRPr="003C4AAF">
        <w:rPr>
          <w:rFonts w:cs="Arial"/>
          <w:b/>
          <w:bCs/>
        </w:rPr>
        <w:t>Dangerous</w:t>
      </w:r>
      <w:r w:rsidR="003A4034" w:rsidRPr="003C4AAF">
        <w:rPr>
          <w:rFonts w:cs="Arial"/>
          <w:b/>
          <w:bCs/>
        </w:rPr>
        <w:t xml:space="preserve"> </w:t>
      </w:r>
      <w:r w:rsidR="00083906" w:rsidRPr="003C4AAF">
        <w:rPr>
          <w:rFonts w:cs="Arial"/>
          <w:b/>
          <w:bCs/>
        </w:rPr>
        <w:t>Occurrence</w:t>
      </w:r>
      <w:r w:rsidR="003A4034" w:rsidRPr="003C4AAF">
        <w:rPr>
          <w:rFonts w:cs="Arial"/>
          <w:bCs/>
        </w:rPr>
        <w:t xml:space="preserve"> </w:t>
      </w:r>
      <w:r w:rsidR="008A18A9">
        <w:rPr>
          <w:rFonts w:cs="Arial"/>
          <w:bCs/>
        </w:rPr>
        <w:t>(</w:t>
      </w:r>
      <w:r w:rsidRPr="003C4AAF">
        <w:rPr>
          <w:rFonts w:cs="Arial"/>
          <w:bCs/>
        </w:rPr>
        <w:t xml:space="preserve">however it is unlikely any CCC incidents would fall into this category </w:t>
      </w:r>
      <w:r w:rsidR="00FA6A4D" w:rsidRPr="003C4AAF">
        <w:rPr>
          <w:rFonts w:cs="Arial"/>
          <w:bCs/>
        </w:rPr>
        <w:t>as we are not handling viral agents) such</w:t>
      </w:r>
      <w:r w:rsidR="003A4034" w:rsidRPr="003C4AAF">
        <w:rPr>
          <w:rFonts w:cs="Arial"/>
          <w:bCs/>
        </w:rPr>
        <w:t xml:space="preserve"> incident</w:t>
      </w:r>
      <w:r w:rsidR="00FA6A4D" w:rsidRPr="003C4AAF">
        <w:rPr>
          <w:rFonts w:cs="Arial"/>
          <w:bCs/>
        </w:rPr>
        <w:t>s</w:t>
      </w:r>
      <w:r w:rsidR="003A4034" w:rsidRPr="003C4AAF">
        <w:rPr>
          <w:rFonts w:cs="Arial"/>
          <w:bCs/>
        </w:rPr>
        <w:t xml:space="preserve"> must result (or could have resulted) in the release or escape of the coronavirus. An example could include a vial known to contain the coronavirus being smashed in a laboratory, leading to people be</w:t>
      </w:r>
      <w:r w:rsidR="00FA6A4D" w:rsidRPr="003C4AAF">
        <w:rPr>
          <w:rFonts w:cs="Arial"/>
          <w:bCs/>
        </w:rPr>
        <w:t>ing exposed)</w:t>
      </w:r>
    </w:p>
    <w:p w14:paraId="5EF4C8A1" w14:textId="77777777" w:rsidR="00083906" w:rsidRDefault="00083906" w:rsidP="0069581A"/>
    <w:p w14:paraId="51544007" w14:textId="30B600EA" w:rsidR="007E707B" w:rsidRPr="0069581A" w:rsidRDefault="00083906" w:rsidP="0040484F">
      <w:pPr>
        <w:pStyle w:val="ListParagraph"/>
        <w:numPr>
          <w:ilvl w:val="0"/>
          <w:numId w:val="15"/>
        </w:numPr>
        <w:spacing w:after="75"/>
        <w:rPr>
          <w:rStyle w:val="Hyperlink"/>
          <w:rFonts w:cs="Arial"/>
          <w:bCs/>
          <w:color w:val="auto"/>
          <w:u w:val="none"/>
        </w:rPr>
      </w:pPr>
      <w:r w:rsidRPr="008A18A9">
        <w:rPr>
          <w:rFonts w:cs="Arial"/>
          <w:b/>
          <w:bCs/>
          <w:u w:val="single"/>
        </w:rPr>
        <w:t>Level of Investigation</w:t>
      </w:r>
      <w:r w:rsidRPr="008A18A9">
        <w:rPr>
          <w:rFonts w:cs="Arial"/>
          <w:bCs/>
          <w:u w:val="single"/>
        </w:rPr>
        <w:t xml:space="preserve"> </w:t>
      </w:r>
      <w:r w:rsidRPr="008A18A9">
        <w:rPr>
          <w:rFonts w:cs="Arial"/>
          <w:b/>
          <w:bCs/>
          <w:u w:val="single"/>
        </w:rPr>
        <w:t>– 3 (High Level)</w:t>
      </w:r>
      <w:r w:rsidRPr="008A18A9">
        <w:rPr>
          <w:rFonts w:cs="Arial"/>
          <w:b/>
          <w:bCs/>
        </w:rPr>
        <w:t xml:space="preserve"> </w:t>
      </w:r>
      <w:r w:rsidR="00B17BAB" w:rsidRPr="008A18A9">
        <w:rPr>
          <w:rFonts w:cs="Arial"/>
          <w:bCs/>
        </w:rPr>
        <w:t>–</w:t>
      </w:r>
      <w:r w:rsidRPr="008A18A9">
        <w:rPr>
          <w:rFonts w:cs="Arial"/>
          <w:bCs/>
        </w:rPr>
        <w:t xml:space="preserve"> </w:t>
      </w:r>
      <w:r w:rsidR="00B17BAB" w:rsidRPr="008A18A9">
        <w:rPr>
          <w:rFonts w:cs="Arial"/>
          <w:bCs/>
        </w:rPr>
        <w:t xml:space="preserve">RIDDOR Reportable incidents </w:t>
      </w:r>
      <w:r w:rsidR="008A18A9" w:rsidRPr="008A18A9">
        <w:rPr>
          <w:rFonts w:cs="Arial"/>
          <w:bCs/>
        </w:rPr>
        <w:t xml:space="preserve">investigation levels </w:t>
      </w:r>
      <w:r w:rsidR="00B17BAB" w:rsidRPr="008A18A9">
        <w:rPr>
          <w:rFonts w:cs="Arial"/>
          <w:bCs/>
        </w:rPr>
        <w:t xml:space="preserve">should be </w:t>
      </w:r>
      <w:r w:rsidR="008A18A9" w:rsidRPr="008A18A9">
        <w:rPr>
          <w:rFonts w:cs="Arial"/>
          <w:bCs/>
        </w:rPr>
        <w:t xml:space="preserve">set at </w:t>
      </w:r>
      <w:r w:rsidR="00B17BAB" w:rsidRPr="008A18A9">
        <w:rPr>
          <w:rFonts w:cs="Arial"/>
          <w:bCs/>
        </w:rPr>
        <w:t xml:space="preserve">Level 3 indicating that a </w:t>
      </w:r>
      <w:r w:rsidR="007130A0" w:rsidRPr="008A18A9">
        <w:rPr>
          <w:rFonts w:cs="Arial"/>
          <w:bCs/>
        </w:rPr>
        <w:t>high-level</w:t>
      </w:r>
      <w:r w:rsidR="00B17BAB" w:rsidRPr="008A18A9">
        <w:rPr>
          <w:rFonts w:cs="Arial"/>
          <w:bCs/>
        </w:rPr>
        <w:t xml:space="preserve"> accident/incident investigation approach would be taken involving management, Senior Management with the support of </w:t>
      </w:r>
      <w:r w:rsidR="003E3AA3" w:rsidRPr="008A18A9">
        <w:rPr>
          <w:rFonts w:cs="Arial"/>
          <w:bCs/>
        </w:rPr>
        <w:t>the</w:t>
      </w:r>
      <w:r w:rsidR="00B17BAB" w:rsidRPr="008A18A9">
        <w:rPr>
          <w:rFonts w:cs="Arial"/>
          <w:bCs/>
        </w:rPr>
        <w:t xml:space="preserve"> relevant Corp</w:t>
      </w:r>
      <w:r w:rsidR="008A18A9">
        <w:rPr>
          <w:rFonts w:cs="Arial"/>
          <w:bCs/>
        </w:rPr>
        <w:t xml:space="preserve">orate Health and Safety Manager.  </w:t>
      </w:r>
      <w:r w:rsidR="00E0667F">
        <w:rPr>
          <w:rFonts w:cs="Arial"/>
          <w:bCs/>
        </w:rPr>
        <w:t xml:space="preserve">Details of the investigation levels can be found </w:t>
      </w:r>
      <w:hyperlink r:id="rId9" w:history="1">
        <w:r w:rsidR="00E0667F" w:rsidRPr="00664B92">
          <w:rPr>
            <w:rStyle w:val="Hyperlink"/>
            <w:rFonts w:cs="Arial"/>
            <w:b/>
            <w:bCs/>
          </w:rPr>
          <w:t>here.</w:t>
        </w:r>
      </w:hyperlink>
    </w:p>
    <w:p w14:paraId="6F7E60C4" w14:textId="77777777" w:rsidR="00083906" w:rsidRPr="00B17BAB" w:rsidRDefault="002B6AE9" w:rsidP="000B7E05">
      <w:pPr>
        <w:pStyle w:val="Heading1"/>
      </w:pPr>
      <w:r w:rsidRPr="00B17BAB">
        <w:t>Latest</w:t>
      </w:r>
      <w:r w:rsidR="009607CD" w:rsidRPr="00B17BAB">
        <w:t xml:space="preserve"> government guidance</w:t>
      </w:r>
      <w:r w:rsidR="00083906" w:rsidRPr="00B17BAB">
        <w:t xml:space="preserve"> </w:t>
      </w:r>
    </w:p>
    <w:p w14:paraId="0204159A" w14:textId="709431F7" w:rsidR="00083906" w:rsidRDefault="00083906" w:rsidP="00083906">
      <w:pPr>
        <w:spacing w:after="75"/>
        <w:rPr>
          <w:rFonts w:cs="Arial"/>
          <w:bCs/>
        </w:rPr>
      </w:pPr>
      <w:r w:rsidRPr="0094768F">
        <w:rPr>
          <w:rFonts w:cs="Arial"/>
          <w:bCs/>
        </w:rPr>
        <w:t xml:space="preserve">Coronavirus has been listed as a </w:t>
      </w:r>
      <w:hyperlink r:id="rId10" w:history="1">
        <w:r w:rsidRPr="00400C33">
          <w:rPr>
            <w:rStyle w:val="Hyperlink"/>
            <w:rFonts w:cs="Arial"/>
            <w:bCs/>
          </w:rPr>
          <w:t>notifiable disease</w:t>
        </w:r>
      </w:hyperlink>
      <w:r w:rsidRPr="0094768F">
        <w:rPr>
          <w:rFonts w:cs="Arial"/>
          <w:bCs/>
        </w:rPr>
        <w:t xml:space="preserve"> under the Health Protection (Notification)</w:t>
      </w:r>
      <w:r>
        <w:rPr>
          <w:rFonts w:cs="Arial"/>
          <w:bCs/>
        </w:rPr>
        <w:t xml:space="preserve"> </w:t>
      </w:r>
      <w:r w:rsidRPr="0094768F">
        <w:rPr>
          <w:rFonts w:cs="Arial"/>
          <w:bCs/>
        </w:rPr>
        <w:t>Regulations 2010. This change in law requires GPs to report all cases of COVID 19 to Public Health</w:t>
      </w:r>
      <w:r w:rsidR="00FA6A4D">
        <w:rPr>
          <w:rFonts w:cs="Arial"/>
          <w:bCs/>
        </w:rPr>
        <w:t xml:space="preserve"> </w:t>
      </w:r>
      <w:r w:rsidR="00400C33">
        <w:rPr>
          <w:rFonts w:cs="Arial"/>
          <w:bCs/>
        </w:rPr>
        <w:t>England.</w:t>
      </w:r>
    </w:p>
    <w:p w14:paraId="004DB6B6" w14:textId="77777777" w:rsidR="00400C33" w:rsidRPr="0094768F" w:rsidRDefault="00400C33" w:rsidP="00523DBC"/>
    <w:p w14:paraId="4849135C" w14:textId="77777777" w:rsidR="0069581A" w:rsidRDefault="00083906" w:rsidP="00083906">
      <w:pPr>
        <w:spacing w:after="75"/>
        <w:rPr>
          <w:rFonts w:cs="Arial"/>
          <w:bCs/>
        </w:rPr>
      </w:pPr>
      <w:r w:rsidRPr="008C75F2">
        <w:rPr>
          <w:rFonts w:cs="Arial"/>
          <w:bCs/>
        </w:rPr>
        <w:t xml:space="preserve">The Health and Safety Executive (HSE) has also produced general information on RIDDOR reporting in relation to COVID-19 on its </w:t>
      </w:r>
      <w:r w:rsidR="0069581A">
        <w:rPr>
          <w:rFonts w:cs="Arial"/>
          <w:bCs/>
        </w:rPr>
        <w:t xml:space="preserve">website </w:t>
      </w:r>
    </w:p>
    <w:p w14:paraId="137A864D" w14:textId="5E7EF9FC" w:rsidR="0069581A" w:rsidRDefault="0069581A" w:rsidP="00083906">
      <w:pPr>
        <w:spacing w:after="75"/>
      </w:pPr>
      <w:hyperlink r:id="rId11" w:history="1">
        <w:r>
          <w:rPr>
            <w:rStyle w:val="Hyperlink"/>
          </w:rPr>
          <w:t>RIDDOR reporting of COVID-19 - HSE news</w:t>
        </w:r>
      </w:hyperlink>
      <w:r>
        <w:t xml:space="preserve">  </w:t>
      </w:r>
    </w:p>
    <w:p w14:paraId="075062F4" w14:textId="0F5037D4" w:rsidR="0069581A" w:rsidRDefault="0069581A" w:rsidP="00083906">
      <w:pPr>
        <w:spacing w:after="75"/>
        <w:rPr>
          <w:rFonts w:cs="Arial"/>
          <w:bCs/>
        </w:rPr>
      </w:pPr>
      <w:hyperlink r:id="rId12" w:anchor="dangerous-law" w:history="1">
        <w:r>
          <w:rPr>
            <w:rStyle w:val="Hyperlink"/>
          </w:rPr>
          <w:t>Further guidance on RIDDOR reporting of COVID-19 - HSE news</w:t>
        </w:r>
      </w:hyperlink>
    </w:p>
    <w:p w14:paraId="68D5174B" w14:textId="48B02C85" w:rsidR="00FA3585" w:rsidRDefault="00FA3585" w:rsidP="00523DBC"/>
    <w:p w14:paraId="59E849AF" w14:textId="6DFC8755" w:rsidR="0057618F" w:rsidRDefault="0057618F" w:rsidP="0057618F">
      <w:pPr>
        <w:rPr>
          <w:rFonts w:eastAsia="Times New Roman" w:cs="Arial"/>
          <w:color w:val="232323"/>
        </w:rPr>
      </w:pPr>
      <w:r>
        <w:rPr>
          <w:rFonts w:eastAsia="Times New Roman" w:cs="Arial"/>
          <w:color w:val="232323"/>
        </w:rPr>
        <w:t xml:space="preserve">If you have any specific queries in relation to this advice </w:t>
      </w:r>
      <w:r w:rsidR="003C4AAF">
        <w:rPr>
          <w:rFonts w:eastAsia="Times New Roman" w:cs="Arial"/>
          <w:color w:val="232323"/>
        </w:rPr>
        <w:t xml:space="preserve">or accident/incident or near miss reporting in general please </w:t>
      </w:r>
      <w:r>
        <w:rPr>
          <w:rFonts w:eastAsia="Times New Roman" w:cs="Arial"/>
          <w:color w:val="232323"/>
        </w:rPr>
        <w:t xml:space="preserve">contact the </w:t>
      </w:r>
      <w:r w:rsidR="00083906">
        <w:rPr>
          <w:rFonts w:eastAsia="Times New Roman" w:cs="Arial"/>
          <w:color w:val="232323"/>
        </w:rPr>
        <w:t>Health and Safety</w:t>
      </w:r>
      <w:r>
        <w:rPr>
          <w:rFonts w:eastAsia="Times New Roman" w:cs="Arial"/>
          <w:color w:val="232323"/>
        </w:rPr>
        <w:t xml:space="preserve"> Team </w:t>
      </w:r>
      <w:r w:rsidR="00083906">
        <w:rPr>
          <w:rFonts w:eastAsia="Times New Roman" w:cs="Arial"/>
          <w:color w:val="232323"/>
        </w:rPr>
        <w:t xml:space="preserve">by Email to </w:t>
      </w:r>
      <w:hyperlink r:id="rId13" w:history="1">
        <w:r w:rsidR="00083906" w:rsidRPr="00A46201">
          <w:rPr>
            <w:rStyle w:val="Hyperlink"/>
            <w:rFonts w:eastAsia="Times New Roman" w:cs="Arial"/>
          </w:rPr>
          <w:t>healthandsafety@cumbria.gov.uk</w:t>
        </w:r>
      </w:hyperlink>
      <w:r w:rsidR="00083906">
        <w:rPr>
          <w:rFonts w:eastAsia="Times New Roman" w:cs="Arial"/>
          <w:color w:val="232323"/>
        </w:rPr>
        <w:t xml:space="preserve"> </w:t>
      </w:r>
      <w:r>
        <w:rPr>
          <w:rFonts w:eastAsia="Times New Roman" w:cs="Arial"/>
          <w:color w:val="232323"/>
        </w:rPr>
        <w:t xml:space="preserve"> </w:t>
      </w:r>
      <w:r w:rsidR="00083906">
        <w:rPr>
          <w:rFonts w:eastAsia="Times New Roman" w:cs="Arial"/>
          <w:color w:val="232323"/>
        </w:rPr>
        <w:t>or by telephone on 01228 221616</w:t>
      </w:r>
    </w:p>
    <w:p w14:paraId="3F5FB616" w14:textId="2EE4AF50" w:rsidR="0057618F" w:rsidRDefault="0057618F"/>
    <w:p w14:paraId="16266BC7" w14:textId="5B01715B" w:rsidR="002B6AE9" w:rsidRDefault="002B6AE9"/>
    <w:p w14:paraId="61669583" w14:textId="77777777" w:rsidR="002B6AE9" w:rsidRDefault="002B6AE9"/>
    <w:sectPr w:rsidR="002B6AE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CA458" w14:textId="77777777" w:rsidR="00207B38" w:rsidRDefault="00207B38" w:rsidP="00B17BAB">
      <w:r>
        <w:separator/>
      </w:r>
    </w:p>
  </w:endnote>
  <w:endnote w:type="continuationSeparator" w:id="0">
    <w:p w14:paraId="0AB62886" w14:textId="77777777" w:rsidR="00207B38" w:rsidRDefault="00207B38" w:rsidP="00B1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68469" w14:textId="61842AB6" w:rsidR="007130A0" w:rsidRPr="007130A0" w:rsidRDefault="007130A0">
    <w:pPr>
      <w:pStyle w:val="Footer"/>
      <w:rPr>
        <w:sz w:val="20"/>
        <w:szCs w:val="20"/>
      </w:rPr>
    </w:pPr>
    <w:r w:rsidRPr="007130A0">
      <w:rPr>
        <w:sz w:val="20"/>
        <w:szCs w:val="20"/>
      </w:rPr>
      <w:t>Corporate Health Safety &amp; Wellbeing Team</w:t>
    </w:r>
    <w:r w:rsidRPr="007130A0">
      <w:rPr>
        <w:sz w:val="20"/>
        <w:szCs w:val="20"/>
      </w:rPr>
      <w:tab/>
    </w:r>
    <w:r>
      <w:rPr>
        <w:sz w:val="20"/>
        <w:szCs w:val="20"/>
      </w:rPr>
      <w:tab/>
    </w:r>
    <w:r w:rsidRPr="007130A0">
      <w:rPr>
        <w:sz w:val="20"/>
        <w:szCs w:val="20"/>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7124A" w14:textId="77777777" w:rsidR="00207B38" w:rsidRDefault="00207B38" w:rsidP="00B17BAB">
      <w:r>
        <w:separator/>
      </w:r>
    </w:p>
  </w:footnote>
  <w:footnote w:type="continuationSeparator" w:id="0">
    <w:p w14:paraId="25FCDFFC" w14:textId="77777777" w:rsidR="00207B38" w:rsidRDefault="00207B38" w:rsidP="00B17BAB">
      <w:r>
        <w:continuationSeparator/>
      </w:r>
    </w:p>
  </w:footnote>
  <w:footnote w:id="1">
    <w:p w14:paraId="02DA7592" w14:textId="77777777" w:rsidR="007130A0" w:rsidRPr="007130A0" w:rsidRDefault="007130A0" w:rsidP="007130A0">
      <w:pPr>
        <w:spacing w:after="75"/>
        <w:rPr>
          <w:rFonts w:cs="Arial"/>
          <w:b/>
          <w:bCs/>
          <w:color w:val="0083AD"/>
          <w:szCs w:val="30"/>
        </w:rPr>
      </w:pPr>
      <w:r>
        <w:rPr>
          <w:rStyle w:val="FootnoteReference"/>
        </w:rPr>
        <w:footnoteRef/>
      </w:r>
      <w:r>
        <w:t xml:space="preserve"> </w:t>
      </w:r>
      <w:r w:rsidRPr="007130A0">
        <w:rPr>
          <w:sz w:val="20"/>
          <w:szCs w:val="20"/>
        </w:rPr>
        <w:t xml:space="preserve">Maintained schools are required to submit </w:t>
      </w:r>
      <w:r w:rsidRPr="00231D58">
        <w:rPr>
          <w:b/>
          <w:bCs/>
          <w:sz w:val="20"/>
          <w:szCs w:val="20"/>
        </w:rPr>
        <w:t>all</w:t>
      </w:r>
      <w:r w:rsidRPr="007130A0">
        <w:rPr>
          <w:sz w:val="20"/>
          <w:szCs w:val="20"/>
        </w:rPr>
        <w:t xml:space="preserve"> accident/incident reports involving adults and significant pupil incidents to the </w:t>
      </w:r>
      <w:hyperlink r:id="rId1" w:history="1">
        <w:r w:rsidRPr="007130A0">
          <w:rPr>
            <w:rStyle w:val="Hyperlink"/>
            <w:sz w:val="20"/>
            <w:szCs w:val="20"/>
          </w:rPr>
          <w:t>healthandsafety@cumbria.gov.uk</w:t>
        </w:r>
      </w:hyperlink>
      <w:r w:rsidRPr="007130A0">
        <w:rPr>
          <w:sz w:val="20"/>
          <w:szCs w:val="20"/>
        </w:rPr>
        <w:t xml:space="preserve"> mailbox for inclusion on the E-Safety database and reporting to the HSE where required</w:t>
      </w:r>
    </w:p>
    <w:p w14:paraId="58BC539B" w14:textId="11DD0EC6" w:rsidR="007130A0" w:rsidRDefault="007130A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FE250" w14:textId="479855AD" w:rsidR="00B17BAB" w:rsidRDefault="00FC379F">
    <w:pPr>
      <w:pStyle w:val="Header"/>
    </w:pPr>
    <w:r>
      <w:rPr>
        <w:noProof/>
      </w:rPr>
      <w:drawing>
        <wp:anchor distT="0" distB="0" distL="114300" distR="114300" simplePos="0" relativeHeight="251658240" behindDoc="0" locked="0" layoutInCell="1" allowOverlap="1" wp14:anchorId="320DF15D" wp14:editId="3A1B9ED9">
          <wp:simplePos x="0" y="0"/>
          <wp:positionH relativeFrom="margin">
            <wp:align>right</wp:align>
          </wp:positionH>
          <wp:positionV relativeFrom="paragraph">
            <wp:posOffset>-297180</wp:posOffset>
          </wp:positionV>
          <wp:extent cx="932180" cy="809143"/>
          <wp:effectExtent l="0" t="0" r="127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2180" cy="809143"/>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9264" behindDoc="0" locked="0" layoutInCell="1" allowOverlap="1" wp14:anchorId="16254239" wp14:editId="20F7FDB1">
          <wp:simplePos x="0" y="0"/>
          <wp:positionH relativeFrom="margin">
            <wp:align>left</wp:align>
          </wp:positionH>
          <wp:positionV relativeFrom="paragraph">
            <wp:posOffset>-287655</wp:posOffset>
          </wp:positionV>
          <wp:extent cx="1266825" cy="748221"/>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66825" cy="7482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F5CF1DE"/>
    <w:lvl w:ilvl="0">
      <w:numFmt w:val="bullet"/>
      <w:lvlText w:val="*"/>
      <w:lvlJc w:val="left"/>
    </w:lvl>
  </w:abstractNum>
  <w:abstractNum w:abstractNumId="1" w15:restartNumberingAfterBreak="0">
    <w:nsid w:val="021F0D86"/>
    <w:multiLevelType w:val="hybridMultilevel"/>
    <w:tmpl w:val="1B7A8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9E5CCB"/>
    <w:multiLevelType w:val="hybridMultilevel"/>
    <w:tmpl w:val="21283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664B45"/>
    <w:multiLevelType w:val="hybridMultilevel"/>
    <w:tmpl w:val="99A2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22D9B"/>
    <w:multiLevelType w:val="hybridMultilevel"/>
    <w:tmpl w:val="10828806"/>
    <w:lvl w:ilvl="0" w:tplc="C7AC8B6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71583"/>
    <w:multiLevelType w:val="multilevel"/>
    <w:tmpl w:val="F5CC5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F8A0B2A"/>
    <w:multiLevelType w:val="multilevel"/>
    <w:tmpl w:val="E728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E347B4"/>
    <w:multiLevelType w:val="hybridMultilevel"/>
    <w:tmpl w:val="6D6C6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756A1"/>
    <w:multiLevelType w:val="hybridMultilevel"/>
    <w:tmpl w:val="57B6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C0575"/>
    <w:multiLevelType w:val="hybridMultilevel"/>
    <w:tmpl w:val="222440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3176F9"/>
    <w:multiLevelType w:val="hybridMultilevel"/>
    <w:tmpl w:val="A0405A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E74F59"/>
    <w:multiLevelType w:val="multilevel"/>
    <w:tmpl w:val="AE187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B926B1B"/>
    <w:multiLevelType w:val="hybridMultilevel"/>
    <w:tmpl w:val="6E3C73B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CB04F7"/>
    <w:multiLevelType w:val="hybridMultilevel"/>
    <w:tmpl w:val="5B567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502566"/>
    <w:multiLevelType w:val="hybridMultilevel"/>
    <w:tmpl w:val="4D82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F775AB"/>
    <w:multiLevelType w:val="hybridMultilevel"/>
    <w:tmpl w:val="A92C9166"/>
    <w:lvl w:ilvl="0" w:tplc="62802340">
      <w:start w:val="1"/>
      <w:numFmt w:val="decimal"/>
      <w:lvlText w:val="%1."/>
      <w:lvlJc w:val="left"/>
      <w:pPr>
        <w:ind w:left="644"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E02EC4"/>
    <w:multiLevelType w:val="hybridMultilevel"/>
    <w:tmpl w:val="B206FC50"/>
    <w:lvl w:ilvl="0" w:tplc="4E069BBE">
      <w:start w:val="1"/>
      <w:numFmt w:val="bullet"/>
      <w:lvlText w:val="•"/>
      <w:lvlJc w:val="left"/>
      <w:pPr>
        <w:tabs>
          <w:tab w:val="num" w:pos="360"/>
        </w:tabs>
        <w:ind w:left="360" w:hanging="360"/>
      </w:pPr>
      <w:rPr>
        <w:rFonts w:ascii="Times New Roman" w:hAnsi="Times New Roman" w:hint="default"/>
      </w:rPr>
    </w:lvl>
    <w:lvl w:ilvl="1" w:tplc="67FE079E" w:tentative="1">
      <w:start w:val="1"/>
      <w:numFmt w:val="bullet"/>
      <w:lvlText w:val="•"/>
      <w:lvlJc w:val="left"/>
      <w:pPr>
        <w:tabs>
          <w:tab w:val="num" w:pos="1080"/>
        </w:tabs>
        <w:ind w:left="1080" w:hanging="360"/>
      </w:pPr>
      <w:rPr>
        <w:rFonts w:ascii="Times New Roman" w:hAnsi="Times New Roman" w:hint="default"/>
      </w:rPr>
    </w:lvl>
    <w:lvl w:ilvl="2" w:tplc="750A6CB2" w:tentative="1">
      <w:start w:val="1"/>
      <w:numFmt w:val="bullet"/>
      <w:lvlText w:val="•"/>
      <w:lvlJc w:val="left"/>
      <w:pPr>
        <w:tabs>
          <w:tab w:val="num" w:pos="1800"/>
        </w:tabs>
        <w:ind w:left="1800" w:hanging="360"/>
      </w:pPr>
      <w:rPr>
        <w:rFonts w:ascii="Times New Roman" w:hAnsi="Times New Roman" w:hint="default"/>
      </w:rPr>
    </w:lvl>
    <w:lvl w:ilvl="3" w:tplc="6130EB08" w:tentative="1">
      <w:start w:val="1"/>
      <w:numFmt w:val="bullet"/>
      <w:lvlText w:val="•"/>
      <w:lvlJc w:val="left"/>
      <w:pPr>
        <w:tabs>
          <w:tab w:val="num" w:pos="2520"/>
        </w:tabs>
        <w:ind w:left="2520" w:hanging="360"/>
      </w:pPr>
      <w:rPr>
        <w:rFonts w:ascii="Times New Roman" w:hAnsi="Times New Roman" w:hint="default"/>
      </w:rPr>
    </w:lvl>
    <w:lvl w:ilvl="4" w:tplc="3A4E160C" w:tentative="1">
      <w:start w:val="1"/>
      <w:numFmt w:val="bullet"/>
      <w:lvlText w:val="•"/>
      <w:lvlJc w:val="left"/>
      <w:pPr>
        <w:tabs>
          <w:tab w:val="num" w:pos="3240"/>
        </w:tabs>
        <w:ind w:left="3240" w:hanging="360"/>
      </w:pPr>
      <w:rPr>
        <w:rFonts w:ascii="Times New Roman" w:hAnsi="Times New Roman" w:hint="default"/>
      </w:rPr>
    </w:lvl>
    <w:lvl w:ilvl="5" w:tplc="147ACD2E" w:tentative="1">
      <w:start w:val="1"/>
      <w:numFmt w:val="bullet"/>
      <w:lvlText w:val="•"/>
      <w:lvlJc w:val="left"/>
      <w:pPr>
        <w:tabs>
          <w:tab w:val="num" w:pos="3960"/>
        </w:tabs>
        <w:ind w:left="3960" w:hanging="360"/>
      </w:pPr>
      <w:rPr>
        <w:rFonts w:ascii="Times New Roman" w:hAnsi="Times New Roman" w:hint="default"/>
      </w:rPr>
    </w:lvl>
    <w:lvl w:ilvl="6" w:tplc="0690255C" w:tentative="1">
      <w:start w:val="1"/>
      <w:numFmt w:val="bullet"/>
      <w:lvlText w:val="•"/>
      <w:lvlJc w:val="left"/>
      <w:pPr>
        <w:tabs>
          <w:tab w:val="num" w:pos="4680"/>
        </w:tabs>
        <w:ind w:left="4680" w:hanging="360"/>
      </w:pPr>
      <w:rPr>
        <w:rFonts w:ascii="Times New Roman" w:hAnsi="Times New Roman" w:hint="default"/>
      </w:rPr>
    </w:lvl>
    <w:lvl w:ilvl="7" w:tplc="C1A68A9E" w:tentative="1">
      <w:start w:val="1"/>
      <w:numFmt w:val="bullet"/>
      <w:lvlText w:val="•"/>
      <w:lvlJc w:val="left"/>
      <w:pPr>
        <w:tabs>
          <w:tab w:val="num" w:pos="5400"/>
        </w:tabs>
        <w:ind w:left="5400" w:hanging="360"/>
      </w:pPr>
      <w:rPr>
        <w:rFonts w:ascii="Times New Roman" w:hAnsi="Times New Roman" w:hint="default"/>
      </w:rPr>
    </w:lvl>
    <w:lvl w:ilvl="8" w:tplc="35DEEADA" w:tentative="1">
      <w:start w:val="1"/>
      <w:numFmt w:val="bullet"/>
      <w:lvlText w:val="•"/>
      <w:lvlJc w:val="left"/>
      <w:pPr>
        <w:tabs>
          <w:tab w:val="num" w:pos="6120"/>
        </w:tabs>
        <w:ind w:left="6120" w:hanging="360"/>
      </w:pPr>
      <w:rPr>
        <w:rFonts w:ascii="Times New Roman" w:hAnsi="Times New Roman"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1"/>
  </w:num>
  <w:num w:numId="6">
    <w:abstractNumId w:val="13"/>
  </w:num>
  <w:num w:numId="7">
    <w:abstractNumId w:val="15"/>
  </w:num>
  <w:num w:numId="8">
    <w:abstractNumId w:val="2"/>
  </w:num>
  <w:num w:numId="9">
    <w:abstractNumId w:val="10"/>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0"/>
    <w:lvlOverride w:ilvl="0">
      <w:lvl w:ilvl="0">
        <w:numFmt w:val="bullet"/>
        <w:lvlText w:val=""/>
        <w:legacy w:legacy="1" w:legacySpace="0" w:legacyIndent="0"/>
        <w:lvlJc w:val="left"/>
        <w:rPr>
          <w:rFonts w:ascii="Symbol" w:hAnsi="Symbol" w:hint="default"/>
          <w:sz w:val="24"/>
        </w:rPr>
      </w:lvl>
    </w:lvlOverride>
  </w:num>
  <w:num w:numId="12">
    <w:abstractNumId w:val="3"/>
  </w:num>
  <w:num w:numId="13">
    <w:abstractNumId w:val="7"/>
  </w:num>
  <w:num w:numId="14">
    <w:abstractNumId w:val="14"/>
  </w:num>
  <w:num w:numId="15">
    <w:abstractNumId w:val="4"/>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035"/>
    <w:rsid w:val="000225E4"/>
    <w:rsid w:val="0005692A"/>
    <w:rsid w:val="00062AFC"/>
    <w:rsid w:val="00070292"/>
    <w:rsid w:val="000713BE"/>
    <w:rsid w:val="00075FC0"/>
    <w:rsid w:val="00083906"/>
    <w:rsid w:val="000B7E05"/>
    <w:rsid w:val="00125C90"/>
    <w:rsid w:val="00181285"/>
    <w:rsid w:val="00187408"/>
    <w:rsid w:val="001C4F01"/>
    <w:rsid w:val="00207B38"/>
    <w:rsid w:val="00231D58"/>
    <w:rsid w:val="00235D92"/>
    <w:rsid w:val="00241BF5"/>
    <w:rsid w:val="00244305"/>
    <w:rsid w:val="00246249"/>
    <w:rsid w:val="002B6AE9"/>
    <w:rsid w:val="002D2A5A"/>
    <w:rsid w:val="002D36CA"/>
    <w:rsid w:val="00305FA0"/>
    <w:rsid w:val="00342132"/>
    <w:rsid w:val="003A4034"/>
    <w:rsid w:val="003C4AAF"/>
    <w:rsid w:val="003E3AA3"/>
    <w:rsid w:val="003E4C81"/>
    <w:rsid w:val="00400C33"/>
    <w:rsid w:val="00402FA5"/>
    <w:rsid w:val="0044262A"/>
    <w:rsid w:val="005142BF"/>
    <w:rsid w:val="0051711D"/>
    <w:rsid w:val="00523DBC"/>
    <w:rsid w:val="005619FF"/>
    <w:rsid w:val="0057618F"/>
    <w:rsid w:val="00577492"/>
    <w:rsid w:val="0060119E"/>
    <w:rsid w:val="0066031F"/>
    <w:rsid w:val="00664B92"/>
    <w:rsid w:val="006751CD"/>
    <w:rsid w:val="0069581A"/>
    <w:rsid w:val="007130A0"/>
    <w:rsid w:val="007612D1"/>
    <w:rsid w:val="007E707B"/>
    <w:rsid w:val="00824828"/>
    <w:rsid w:val="00872E21"/>
    <w:rsid w:val="008A18A9"/>
    <w:rsid w:val="008C311B"/>
    <w:rsid w:val="008C75F2"/>
    <w:rsid w:val="008E2E5E"/>
    <w:rsid w:val="0094768F"/>
    <w:rsid w:val="009607CD"/>
    <w:rsid w:val="009E2035"/>
    <w:rsid w:val="00A84C03"/>
    <w:rsid w:val="00A97088"/>
    <w:rsid w:val="00AA1677"/>
    <w:rsid w:val="00AC4B4D"/>
    <w:rsid w:val="00B17BAB"/>
    <w:rsid w:val="00B64903"/>
    <w:rsid w:val="00BC525C"/>
    <w:rsid w:val="00BC7BA9"/>
    <w:rsid w:val="00C473CA"/>
    <w:rsid w:val="00D36A23"/>
    <w:rsid w:val="00D72E89"/>
    <w:rsid w:val="00DB1D39"/>
    <w:rsid w:val="00DC11DD"/>
    <w:rsid w:val="00DE28A7"/>
    <w:rsid w:val="00DE38A1"/>
    <w:rsid w:val="00DF207B"/>
    <w:rsid w:val="00DF6B0C"/>
    <w:rsid w:val="00E0667F"/>
    <w:rsid w:val="00EA7963"/>
    <w:rsid w:val="00EB348B"/>
    <w:rsid w:val="00F47136"/>
    <w:rsid w:val="00F607BC"/>
    <w:rsid w:val="00F91FB4"/>
    <w:rsid w:val="00FA3585"/>
    <w:rsid w:val="00FA6A4D"/>
    <w:rsid w:val="00FC3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80C6D"/>
  <w15:docId w15:val="{3CBE1CE3-9600-4D49-AE06-A303F999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F01"/>
    <w:pPr>
      <w:spacing w:after="0" w:line="240" w:lineRule="auto"/>
    </w:pPr>
    <w:rPr>
      <w:rFonts w:ascii="Arial" w:hAnsi="Arial" w:cs="Times New Roman"/>
      <w:sz w:val="24"/>
      <w:szCs w:val="24"/>
      <w:lang w:eastAsia="en-GB"/>
    </w:rPr>
  </w:style>
  <w:style w:type="paragraph" w:styleId="Heading1">
    <w:name w:val="heading 1"/>
    <w:basedOn w:val="Normal"/>
    <w:link w:val="Heading1Char"/>
    <w:uiPriority w:val="9"/>
    <w:qFormat/>
    <w:rsid w:val="001C4F01"/>
    <w:pPr>
      <w:spacing w:before="100" w:beforeAutospacing="1" w:after="100" w:afterAutospacing="1"/>
      <w:outlineLvl w:val="0"/>
    </w:pPr>
    <w:rPr>
      <w:b/>
      <w:bCs/>
      <w:color w:val="0083AD"/>
      <w:kern w:val="36"/>
      <w:sz w:val="32"/>
      <w:szCs w:val="48"/>
    </w:rPr>
  </w:style>
  <w:style w:type="paragraph" w:styleId="Heading2">
    <w:name w:val="heading 2"/>
    <w:basedOn w:val="Normal"/>
    <w:link w:val="Heading2Char"/>
    <w:uiPriority w:val="9"/>
    <w:semiHidden/>
    <w:unhideWhenUsed/>
    <w:qFormat/>
    <w:rsid w:val="00FA35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F01"/>
    <w:rPr>
      <w:rFonts w:ascii="Arial" w:hAnsi="Arial" w:cs="Times New Roman"/>
      <w:b/>
      <w:bCs/>
      <w:color w:val="0083AD"/>
      <w:kern w:val="36"/>
      <w:sz w:val="32"/>
      <w:szCs w:val="48"/>
      <w:lang w:eastAsia="en-GB"/>
    </w:rPr>
  </w:style>
  <w:style w:type="character" w:customStyle="1" w:styleId="Heading2Char">
    <w:name w:val="Heading 2 Char"/>
    <w:basedOn w:val="DefaultParagraphFont"/>
    <w:link w:val="Heading2"/>
    <w:uiPriority w:val="9"/>
    <w:semiHidden/>
    <w:rsid w:val="00FA3585"/>
    <w:rPr>
      <w:rFonts w:ascii="Times New Roman" w:hAnsi="Times New Roman" w:cs="Times New Roman"/>
      <w:b/>
      <w:bCs/>
      <w:sz w:val="36"/>
      <w:szCs w:val="36"/>
      <w:lang w:eastAsia="en-GB"/>
    </w:rPr>
  </w:style>
  <w:style w:type="paragraph" w:customStyle="1" w:styleId="gdp">
    <w:name w:val="gd_p"/>
    <w:basedOn w:val="Normal"/>
    <w:rsid w:val="00FA3585"/>
    <w:pPr>
      <w:spacing w:before="100" w:beforeAutospacing="1" w:after="100" w:afterAutospacing="1"/>
    </w:pPr>
  </w:style>
  <w:style w:type="paragraph" w:styleId="ListParagraph">
    <w:name w:val="List Paragraph"/>
    <w:basedOn w:val="Normal"/>
    <w:uiPriority w:val="34"/>
    <w:qFormat/>
    <w:rsid w:val="00FA3585"/>
    <w:pPr>
      <w:ind w:left="720"/>
      <w:contextualSpacing/>
    </w:pPr>
  </w:style>
  <w:style w:type="character" w:styleId="Hyperlink">
    <w:name w:val="Hyperlink"/>
    <w:basedOn w:val="DefaultParagraphFont"/>
    <w:uiPriority w:val="99"/>
    <w:unhideWhenUsed/>
    <w:rsid w:val="00181285"/>
    <w:rPr>
      <w:color w:val="0000FF" w:themeColor="hyperlink"/>
      <w:u w:val="single"/>
    </w:rPr>
  </w:style>
  <w:style w:type="character" w:styleId="FollowedHyperlink">
    <w:name w:val="FollowedHyperlink"/>
    <w:basedOn w:val="DefaultParagraphFont"/>
    <w:uiPriority w:val="99"/>
    <w:semiHidden/>
    <w:unhideWhenUsed/>
    <w:rsid w:val="0057618F"/>
    <w:rPr>
      <w:color w:val="800080" w:themeColor="followedHyperlink"/>
      <w:u w:val="single"/>
    </w:rPr>
  </w:style>
  <w:style w:type="table" w:styleId="TableGrid">
    <w:name w:val="Table Grid"/>
    <w:basedOn w:val="TableNormal"/>
    <w:uiPriority w:val="39"/>
    <w:rsid w:val="00DE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07CD"/>
    <w:rPr>
      <w:sz w:val="16"/>
      <w:szCs w:val="16"/>
    </w:rPr>
  </w:style>
  <w:style w:type="paragraph" w:styleId="CommentText">
    <w:name w:val="annotation text"/>
    <w:basedOn w:val="Normal"/>
    <w:link w:val="CommentTextChar"/>
    <w:uiPriority w:val="99"/>
    <w:semiHidden/>
    <w:unhideWhenUsed/>
    <w:rsid w:val="009607CD"/>
    <w:rPr>
      <w:sz w:val="20"/>
      <w:szCs w:val="20"/>
    </w:rPr>
  </w:style>
  <w:style w:type="character" w:customStyle="1" w:styleId="CommentTextChar">
    <w:name w:val="Comment Text Char"/>
    <w:basedOn w:val="DefaultParagraphFont"/>
    <w:link w:val="CommentText"/>
    <w:uiPriority w:val="99"/>
    <w:semiHidden/>
    <w:rsid w:val="009607CD"/>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07CD"/>
    <w:rPr>
      <w:b/>
      <w:bCs/>
    </w:rPr>
  </w:style>
  <w:style w:type="character" w:customStyle="1" w:styleId="CommentSubjectChar">
    <w:name w:val="Comment Subject Char"/>
    <w:basedOn w:val="CommentTextChar"/>
    <w:link w:val="CommentSubject"/>
    <w:uiPriority w:val="99"/>
    <w:semiHidden/>
    <w:rsid w:val="009607CD"/>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607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7CD"/>
    <w:rPr>
      <w:rFonts w:ascii="Segoe UI" w:hAnsi="Segoe UI" w:cs="Segoe UI"/>
      <w:sz w:val="18"/>
      <w:szCs w:val="18"/>
      <w:lang w:eastAsia="en-GB"/>
    </w:rPr>
  </w:style>
  <w:style w:type="paragraph" w:styleId="Header">
    <w:name w:val="header"/>
    <w:basedOn w:val="Normal"/>
    <w:link w:val="HeaderChar"/>
    <w:uiPriority w:val="99"/>
    <w:unhideWhenUsed/>
    <w:rsid w:val="00B17BAB"/>
    <w:pPr>
      <w:tabs>
        <w:tab w:val="center" w:pos="4513"/>
        <w:tab w:val="right" w:pos="9026"/>
      </w:tabs>
    </w:pPr>
  </w:style>
  <w:style w:type="character" w:customStyle="1" w:styleId="HeaderChar">
    <w:name w:val="Header Char"/>
    <w:basedOn w:val="DefaultParagraphFont"/>
    <w:link w:val="Header"/>
    <w:uiPriority w:val="99"/>
    <w:rsid w:val="00B17BAB"/>
    <w:rPr>
      <w:rFonts w:ascii="Times New Roman" w:hAnsi="Times New Roman" w:cs="Times New Roman"/>
      <w:sz w:val="24"/>
      <w:szCs w:val="24"/>
      <w:lang w:eastAsia="en-GB"/>
    </w:rPr>
  </w:style>
  <w:style w:type="paragraph" w:styleId="Footer">
    <w:name w:val="footer"/>
    <w:basedOn w:val="Normal"/>
    <w:link w:val="FooterChar"/>
    <w:uiPriority w:val="99"/>
    <w:unhideWhenUsed/>
    <w:rsid w:val="00B17BAB"/>
    <w:pPr>
      <w:tabs>
        <w:tab w:val="center" w:pos="4513"/>
        <w:tab w:val="right" w:pos="9026"/>
      </w:tabs>
    </w:pPr>
  </w:style>
  <w:style w:type="character" w:customStyle="1" w:styleId="FooterChar">
    <w:name w:val="Footer Char"/>
    <w:basedOn w:val="DefaultParagraphFont"/>
    <w:link w:val="Footer"/>
    <w:uiPriority w:val="99"/>
    <w:rsid w:val="00B17BAB"/>
    <w:rPr>
      <w:rFonts w:ascii="Times New Roman" w:hAnsi="Times New Roman" w:cs="Times New Roman"/>
      <w:sz w:val="24"/>
      <w:szCs w:val="24"/>
      <w:lang w:eastAsia="en-GB"/>
    </w:rPr>
  </w:style>
  <w:style w:type="paragraph" w:styleId="NormalWeb">
    <w:name w:val="Normal (Web)"/>
    <w:basedOn w:val="Normal"/>
    <w:uiPriority w:val="99"/>
    <w:semiHidden/>
    <w:unhideWhenUsed/>
    <w:rsid w:val="0069581A"/>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69581A"/>
    <w:rPr>
      <w:b/>
      <w:bCs/>
    </w:rPr>
  </w:style>
  <w:style w:type="paragraph" w:styleId="FootnoteText">
    <w:name w:val="footnote text"/>
    <w:basedOn w:val="Normal"/>
    <w:link w:val="FootnoteTextChar"/>
    <w:uiPriority w:val="99"/>
    <w:semiHidden/>
    <w:unhideWhenUsed/>
    <w:rsid w:val="007130A0"/>
    <w:rPr>
      <w:sz w:val="20"/>
      <w:szCs w:val="20"/>
    </w:rPr>
  </w:style>
  <w:style w:type="character" w:customStyle="1" w:styleId="FootnoteTextChar">
    <w:name w:val="Footnote Text Char"/>
    <w:basedOn w:val="DefaultParagraphFont"/>
    <w:link w:val="FootnoteText"/>
    <w:uiPriority w:val="99"/>
    <w:semiHidden/>
    <w:rsid w:val="007130A0"/>
    <w:rPr>
      <w:rFonts w:ascii="Arial" w:hAnsi="Arial" w:cs="Times New Roman"/>
      <w:sz w:val="20"/>
      <w:szCs w:val="20"/>
      <w:lang w:eastAsia="en-GB"/>
    </w:rPr>
  </w:style>
  <w:style w:type="character" w:styleId="FootnoteReference">
    <w:name w:val="footnote reference"/>
    <w:basedOn w:val="DefaultParagraphFont"/>
    <w:uiPriority w:val="99"/>
    <w:semiHidden/>
    <w:unhideWhenUsed/>
    <w:rsid w:val="007130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1482">
      <w:bodyDiv w:val="1"/>
      <w:marLeft w:val="0"/>
      <w:marRight w:val="0"/>
      <w:marTop w:val="0"/>
      <w:marBottom w:val="0"/>
      <w:divBdr>
        <w:top w:val="none" w:sz="0" w:space="0" w:color="auto"/>
        <w:left w:val="none" w:sz="0" w:space="0" w:color="auto"/>
        <w:bottom w:val="none" w:sz="0" w:space="0" w:color="auto"/>
        <w:right w:val="none" w:sz="0" w:space="0" w:color="auto"/>
      </w:divBdr>
    </w:div>
    <w:div w:id="306015381">
      <w:bodyDiv w:val="1"/>
      <w:marLeft w:val="0"/>
      <w:marRight w:val="0"/>
      <w:marTop w:val="0"/>
      <w:marBottom w:val="0"/>
      <w:divBdr>
        <w:top w:val="none" w:sz="0" w:space="0" w:color="auto"/>
        <w:left w:val="none" w:sz="0" w:space="0" w:color="auto"/>
        <w:bottom w:val="none" w:sz="0" w:space="0" w:color="auto"/>
        <w:right w:val="none" w:sz="0" w:space="0" w:color="auto"/>
      </w:divBdr>
    </w:div>
    <w:div w:id="466821997">
      <w:bodyDiv w:val="1"/>
      <w:marLeft w:val="0"/>
      <w:marRight w:val="0"/>
      <w:marTop w:val="0"/>
      <w:marBottom w:val="0"/>
      <w:divBdr>
        <w:top w:val="none" w:sz="0" w:space="0" w:color="auto"/>
        <w:left w:val="none" w:sz="0" w:space="0" w:color="auto"/>
        <w:bottom w:val="none" w:sz="0" w:space="0" w:color="auto"/>
        <w:right w:val="none" w:sz="0" w:space="0" w:color="auto"/>
      </w:divBdr>
    </w:div>
    <w:div w:id="558713339">
      <w:bodyDiv w:val="1"/>
      <w:marLeft w:val="0"/>
      <w:marRight w:val="0"/>
      <w:marTop w:val="0"/>
      <w:marBottom w:val="0"/>
      <w:divBdr>
        <w:top w:val="none" w:sz="0" w:space="0" w:color="auto"/>
        <w:left w:val="none" w:sz="0" w:space="0" w:color="auto"/>
        <w:bottom w:val="none" w:sz="0" w:space="0" w:color="auto"/>
        <w:right w:val="none" w:sz="0" w:space="0" w:color="auto"/>
      </w:divBdr>
    </w:div>
    <w:div w:id="600799925">
      <w:bodyDiv w:val="1"/>
      <w:marLeft w:val="0"/>
      <w:marRight w:val="0"/>
      <w:marTop w:val="0"/>
      <w:marBottom w:val="0"/>
      <w:divBdr>
        <w:top w:val="none" w:sz="0" w:space="0" w:color="auto"/>
        <w:left w:val="none" w:sz="0" w:space="0" w:color="auto"/>
        <w:bottom w:val="none" w:sz="0" w:space="0" w:color="auto"/>
        <w:right w:val="none" w:sz="0" w:space="0" w:color="auto"/>
      </w:divBdr>
    </w:div>
    <w:div w:id="605893954">
      <w:bodyDiv w:val="1"/>
      <w:marLeft w:val="0"/>
      <w:marRight w:val="0"/>
      <w:marTop w:val="0"/>
      <w:marBottom w:val="0"/>
      <w:divBdr>
        <w:top w:val="none" w:sz="0" w:space="0" w:color="auto"/>
        <w:left w:val="none" w:sz="0" w:space="0" w:color="auto"/>
        <w:bottom w:val="none" w:sz="0" w:space="0" w:color="auto"/>
        <w:right w:val="none" w:sz="0" w:space="0" w:color="auto"/>
      </w:divBdr>
    </w:div>
    <w:div w:id="614142267">
      <w:bodyDiv w:val="1"/>
      <w:marLeft w:val="0"/>
      <w:marRight w:val="0"/>
      <w:marTop w:val="0"/>
      <w:marBottom w:val="0"/>
      <w:divBdr>
        <w:top w:val="none" w:sz="0" w:space="0" w:color="auto"/>
        <w:left w:val="none" w:sz="0" w:space="0" w:color="auto"/>
        <w:bottom w:val="none" w:sz="0" w:space="0" w:color="auto"/>
        <w:right w:val="none" w:sz="0" w:space="0" w:color="auto"/>
      </w:divBdr>
    </w:div>
    <w:div w:id="916552627">
      <w:bodyDiv w:val="1"/>
      <w:marLeft w:val="0"/>
      <w:marRight w:val="0"/>
      <w:marTop w:val="0"/>
      <w:marBottom w:val="0"/>
      <w:divBdr>
        <w:top w:val="none" w:sz="0" w:space="0" w:color="auto"/>
        <w:left w:val="none" w:sz="0" w:space="0" w:color="auto"/>
        <w:bottom w:val="none" w:sz="0" w:space="0" w:color="auto"/>
        <w:right w:val="none" w:sz="0" w:space="0" w:color="auto"/>
      </w:divBdr>
    </w:div>
    <w:div w:id="1388146435">
      <w:bodyDiv w:val="1"/>
      <w:marLeft w:val="0"/>
      <w:marRight w:val="0"/>
      <w:marTop w:val="0"/>
      <w:marBottom w:val="0"/>
      <w:divBdr>
        <w:top w:val="none" w:sz="0" w:space="0" w:color="auto"/>
        <w:left w:val="none" w:sz="0" w:space="0" w:color="auto"/>
        <w:bottom w:val="none" w:sz="0" w:space="0" w:color="auto"/>
        <w:right w:val="none" w:sz="0" w:space="0" w:color="auto"/>
      </w:divBdr>
    </w:div>
    <w:div w:id="1398675241">
      <w:bodyDiv w:val="1"/>
      <w:marLeft w:val="0"/>
      <w:marRight w:val="0"/>
      <w:marTop w:val="0"/>
      <w:marBottom w:val="0"/>
      <w:divBdr>
        <w:top w:val="none" w:sz="0" w:space="0" w:color="auto"/>
        <w:left w:val="none" w:sz="0" w:space="0" w:color="auto"/>
        <w:bottom w:val="none" w:sz="0" w:space="0" w:color="auto"/>
        <w:right w:val="none" w:sz="0" w:space="0" w:color="auto"/>
      </w:divBdr>
    </w:div>
    <w:div w:id="1562909270">
      <w:bodyDiv w:val="1"/>
      <w:marLeft w:val="0"/>
      <w:marRight w:val="0"/>
      <w:marTop w:val="0"/>
      <w:marBottom w:val="0"/>
      <w:divBdr>
        <w:top w:val="none" w:sz="0" w:space="0" w:color="auto"/>
        <w:left w:val="none" w:sz="0" w:space="0" w:color="auto"/>
        <w:bottom w:val="none" w:sz="0" w:space="0" w:color="auto"/>
        <w:right w:val="none" w:sz="0" w:space="0" w:color="auto"/>
      </w:divBdr>
    </w:div>
    <w:div w:id="1650865460">
      <w:bodyDiv w:val="1"/>
      <w:marLeft w:val="0"/>
      <w:marRight w:val="0"/>
      <w:marTop w:val="0"/>
      <w:marBottom w:val="0"/>
      <w:divBdr>
        <w:top w:val="none" w:sz="0" w:space="0" w:color="auto"/>
        <w:left w:val="none" w:sz="0" w:space="0" w:color="auto"/>
        <w:bottom w:val="none" w:sz="0" w:space="0" w:color="auto"/>
        <w:right w:val="none" w:sz="0" w:space="0" w:color="auto"/>
      </w:divBdr>
    </w:div>
    <w:div w:id="1712681652">
      <w:bodyDiv w:val="1"/>
      <w:marLeft w:val="0"/>
      <w:marRight w:val="0"/>
      <w:marTop w:val="0"/>
      <w:marBottom w:val="0"/>
      <w:divBdr>
        <w:top w:val="none" w:sz="0" w:space="0" w:color="auto"/>
        <w:left w:val="none" w:sz="0" w:space="0" w:color="auto"/>
        <w:bottom w:val="none" w:sz="0" w:space="0" w:color="auto"/>
        <w:right w:val="none" w:sz="0" w:space="0" w:color="auto"/>
      </w:divBdr>
    </w:div>
    <w:div w:id="1734544681">
      <w:bodyDiv w:val="1"/>
      <w:marLeft w:val="0"/>
      <w:marRight w:val="0"/>
      <w:marTop w:val="0"/>
      <w:marBottom w:val="0"/>
      <w:divBdr>
        <w:top w:val="none" w:sz="0" w:space="0" w:color="auto"/>
        <w:left w:val="none" w:sz="0" w:space="0" w:color="auto"/>
        <w:bottom w:val="none" w:sz="0" w:space="0" w:color="auto"/>
        <w:right w:val="none" w:sz="0" w:space="0" w:color="auto"/>
      </w:divBdr>
    </w:div>
    <w:div w:id="19243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cumbria.gov.uk" TargetMode="External"/><Relationship Id="rId13" Type="http://schemas.openxmlformats.org/officeDocument/2006/relationships/hyperlink" Target="mailto:healthandsafety@cumbri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gov.uk/coronavirus/riddor/riddor-reporting-further-guidance.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coronavirus/riddor/index.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gov.uk/uksi/2010/659/schedule/1" TargetMode="External"/><Relationship Id="rId4" Type="http://schemas.openxmlformats.org/officeDocument/2006/relationships/settings" Target="settings.xml"/><Relationship Id="rId9" Type="http://schemas.openxmlformats.org/officeDocument/2006/relationships/hyperlink" Target="https://schools.cumbria.gov.uk/_layouts/15/WopiFrame.aspx?sourcedoc=/Reference%20Library/Health%20and%20Safety/Safety%20Advice%20Notes%20Series%20(SAN)/SAN(G)03%20Reporting%20Recording%20and%20Investigation%20of%20Adverse%20Events.docx&amp;action=defaul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healthandsafety@cumbria.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B6260-28F6-46D7-8C82-A09C87F9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RIDDOR reporting for COVID-19</vt:lpstr>
    </vt:vector>
  </TitlesOfParts>
  <Company>Cumbria County Council</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RIDDOR reporting for COVID-19</dc:title>
  <dc:subject/>
  <dc:creator>Corporate Health and Safety Team</dc:creator>
  <cp:keywords/>
  <dc:description/>
  <cp:lastModifiedBy>Chandler, Judith</cp:lastModifiedBy>
  <cp:revision>4</cp:revision>
  <dcterms:created xsi:type="dcterms:W3CDTF">2021-06-09T15:38:00Z</dcterms:created>
  <dcterms:modified xsi:type="dcterms:W3CDTF">2021-06-09T16:10:00Z</dcterms:modified>
</cp:coreProperties>
</file>